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AB" w:rsidRDefault="004C53AB" w:rsidP="00057046">
      <w:pPr>
        <w:pStyle w:val="HeadingLevel2"/>
      </w:pPr>
      <w:r>
        <w:t>Menopause Policy Template for Employers</w:t>
      </w:r>
    </w:p>
    <w:p w:rsidR="004C53AB" w:rsidRPr="004C53AB" w:rsidRDefault="004C53AB" w:rsidP="004C53AB">
      <w:pPr>
        <w:pStyle w:val="Paragraph"/>
      </w:pPr>
    </w:p>
    <w:p w:rsidR="005026AD" w:rsidRDefault="002001A4" w:rsidP="00057046">
      <w:pPr>
        <w:pStyle w:val="HeadingLevel2"/>
      </w:pPr>
      <w:r>
        <w:t>CONTENTS</w:t>
      </w:r>
    </w:p>
    <w:p w:rsidR="005026AD" w:rsidRDefault="002001A4" w:rsidP="00057046">
      <w:pPr>
        <w:pStyle w:val="HeadingLevel2"/>
      </w:pPr>
      <w:r>
        <w:t>____________________________________________________________</w:t>
      </w:r>
    </w:p>
    <w:p w:rsidR="005026AD" w:rsidRDefault="002001A4" w:rsidP="00057046">
      <w:pPr>
        <w:pStyle w:val="HeadingLevel2"/>
      </w:pPr>
      <w:r>
        <w:t>CLAUSE</w:t>
      </w:r>
    </w:p>
    <w:p w:rsidR="00E44B5D" w:rsidRDefault="002001A4">
      <w:pPr>
        <w:pStyle w:val="TOC1"/>
        <w:tabs>
          <w:tab w:val="left" w:pos="440"/>
          <w:tab w:val="right" w:leader="dot" w:pos="10456"/>
        </w:tabs>
        <w:rPr>
          <w:rFonts w:asciiTheme="minorHAnsi" w:hAnsiTheme="minorHAnsi"/>
          <w:noProof/>
        </w:rPr>
      </w:pPr>
      <w:r>
        <w:fldChar w:fldCharType="begin"/>
      </w:r>
      <w:r>
        <w:instrText>TOC \t "Title Clause, 1" \h</w:instrText>
      </w:r>
      <w:r>
        <w:fldChar w:fldCharType="separate"/>
      </w:r>
      <w:hyperlink w:anchor="_Toc256000000" w:history="1">
        <w:r>
          <w:rPr>
            <w:rStyle w:val="Hyperlink"/>
          </w:rPr>
          <w:t>1.</w:t>
        </w:r>
        <w:r>
          <w:rPr>
            <w:rStyle w:val="Hyperlink"/>
            <w:rFonts w:asciiTheme="minorHAnsi" w:hAnsiTheme="minorHAnsi"/>
            <w:noProof/>
          </w:rPr>
          <w:tab/>
        </w:r>
        <w:r>
          <w:rPr>
            <w:rStyle w:val="Hyperlink"/>
          </w:rPr>
          <w:t>About this policy</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1" w:history="1">
        <w:r w:rsidR="002001A4">
          <w:rPr>
            <w:rStyle w:val="Hyperlink"/>
          </w:rPr>
          <w:t>2.</w:t>
        </w:r>
        <w:r w:rsidR="002001A4">
          <w:rPr>
            <w:rStyle w:val="Hyperlink"/>
            <w:rFonts w:asciiTheme="minorHAnsi" w:hAnsiTheme="minorHAnsi"/>
            <w:noProof/>
          </w:rPr>
          <w:tab/>
        </w:r>
        <w:r w:rsidR="002001A4">
          <w:rPr>
            <w:rStyle w:val="Hyperlink"/>
          </w:rPr>
          <w:t>Who does this policy apply to?</w:t>
        </w:r>
        <w:r w:rsidR="002001A4">
          <w:rPr>
            <w:rStyle w:val="Hyperlink"/>
          </w:rPr>
          <w:tab/>
        </w:r>
        <w:r w:rsidR="002001A4">
          <w:fldChar w:fldCharType="begin"/>
        </w:r>
        <w:r w:rsidR="002001A4">
          <w:rPr>
            <w:rStyle w:val="Hyperlink"/>
          </w:rPr>
          <w:instrText xml:space="preserve"> PAGEREF _Toc256000001 \h </w:instrText>
        </w:r>
        <w:r w:rsidR="002001A4">
          <w:fldChar w:fldCharType="separate"/>
        </w:r>
        <w:r w:rsidR="002001A4">
          <w:rPr>
            <w:rStyle w:val="Hyperlink"/>
          </w:rPr>
          <w:t>1</w:t>
        </w:r>
        <w:r w:rsidR="002001A4">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2" w:history="1">
        <w:r w:rsidR="002001A4">
          <w:rPr>
            <w:rStyle w:val="Hyperlink"/>
          </w:rPr>
          <w:t>3.</w:t>
        </w:r>
        <w:r w:rsidR="002001A4">
          <w:rPr>
            <w:rStyle w:val="Hyperlink"/>
            <w:rFonts w:asciiTheme="minorHAnsi" w:hAnsiTheme="minorHAnsi"/>
            <w:noProof/>
          </w:rPr>
          <w:tab/>
        </w:r>
        <w:r w:rsidR="002001A4">
          <w:rPr>
            <w:rStyle w:val="Hyperlink"/>
          </w:rPr>
          <w:t>Who is responsible for this policy?</w:t>
        </w:r>
        <w:r w:rsidR="002001A4">
          <w:rPr>
            <w:rStyle w:val="Hyperlink"/>
          </w:rPr>
          <w:tab/>
        </w:r>
        <w:r w:rsidR="002001A4">
          <w:fldChar w:fldCharType="begin"/>
        </w:r>
        <w:r w:rsidR="002001A4">
          <w:rPr>
            <w:rStyle w:val="Hyperlink"/>
          </w:rPr>
          <w:instrText xml:space="preserve"> PAGEREF _Toc256000002 \h </w:instrText>
        </w:r>
        <w:r w:rsidR="002001A4">
          <w:fldChar w:fldCharType="separate"/>
        </w:r>
        <w:r w:rsidR="002001A4">
          <w:rPr>
            <w:rStyle w:val="Hyperlink"/>
          </w:rPr>
          <w:t>1</w:t>
        </w:r>
        <w:r w:rsidR="002001A4">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3" w:history="1">
        <w:r w:rsidR="002001A4">
          <w:rPr>
            <w:rStyle w:val="Hyperlink"/>
          </w:rPr>
          <w:t>4.</w:t>
        </w:r>
        <w:r w:rsidR="002001A4">
          <w:rPr>
            <w:rStyle w:val="Hyperlink"/>
            <w:rFonts w:asciiTheme="minorHAnsi" w:hAnsiTheme="minorHAnsi"/>
            <w:noProof/>
          </w:rPr>
          <w:tab/>
        </w:r>
        <w:r w:rsidR="002001A4">
          <w:rPr>
            <w:rStyle w:val="Hyperlink"/>
          </w:rPr>
          <w:t>What is menopause?</w:t>
        </w:r>
        <w:r w:rsidR="002001A4">
          <w:rPr>
            <w:rStyle w:val="Hyperlink"/>
          </w:rPr>
          <w:tab/>
        </w:r>
        <w:r w:rsidR="002001A4">
          <w:fldChar w:fldCharType="begin"/>
        </w:r>
        <w:r w:rsidR="002001A4">
          <w:rPr>
            <w:rStyle w:val="Hyperlink"/>
          </w:rPr>
          <w:instrText xml:space="preserve"> PAGEREF _Toc256000003 \h </w:instrText>
        </w:r>
        <w:r w:rsidR="002001A4">
          <w:fldChar w:fldCharType="separate"/>
        </w:r>
        <w:r w:rsidR="002001A4">
          <w:rPr>
            <w:rStyle w:val="Hyperlink"/>
          </w:rPr>
          <w:t>2</w:t>
        </w:r>
        <w:r w:rsidR="002001A4">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4" w:history="1">
        <w:r w:rsidR="002001A4">
          <w:rPr>
            <w:rStyle w:val="Hyperlink"/>
          </w:rPr>
          <w:t>5.</w:t>
        </w:r>
        <w:r w:rsidR="002001A4">
          <w:rPr>
            <w:rStyle w:val="Hyperlink"/>
            <w:rFonts w:asciiTheme="minorHAnsi" w:hAnsiTheme="minorHAnsi"/>
            <w:noProof/>
          </w:rPr>
          <w:tab/>
        </w:r>
        <w:r w:rsidR="002001A4">
          <w:rPr>
            <w:rStyle w:val="Hyperlink"/>
          </w:rPr>
          <w:t>Open conversations</w:t>
        </w:r>
        <w:r w:rsidR="002001A4">
          <w:rPr>
            <w:rStyle w:val="Hyperlink"/>
          </w:rPr>
          <w:tab/>
        </w:r>
        <w:r w:rsidR="002001A4">
          <w:fldChar w:fldCharType="begin"/>
        </w:r>
        <w:r w:rsidR="002001A4">
          <w:rPr>
            <w:rStyle w:val="Hyperlink"/>
          </w:rPr>
          <w:instrText xml:space="preserve"> PAGEREF _Toc256000004 \h </w:instrText>
        </w:r>
        <w:r w:rsidR="002001A4">
          <w:fldChar w:fldCharType="separate"/>
        </w:r>
        <w:r w:rsidR="002001A4">
          <w:rPr>
            <w:rStyle w:val="Hyperlink"/>
          </w:rPr>
          <w:t>2</w:t>
        </w:r>
        <w:r w:rsidR="002001A4">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5" w:history="1">
        <w:r w:rsidR="002001A4">
          <w:rPr>
            <w:rStyle w:val="Hyperlink"/>
          </w:rPr>
          <w:t>6.</w:t>
        </w:r>
        <w:r w:rsidR="002001A4">
          <w:rPr>
            <w:rStyle w:val="Hyperlink"/>
            <w:rFonts w:asciiTheme="minorHAnsi" w:hAnsiTheme="minorHAnsi"/>
            <w:noProof/>
          </w:rPr>
          <w:tab/>
        </w:r>
        <w:r w:rsidR="002001A4">
          <w:rPr>
            <w:rStyle w:val="Hyperlink"/>
          </w:rPr>
          <w:t>Risk assessments</w:t>
        </w:r>
        <w:r w:rsidR="002001A4">
          <w:rPr>
            <w:rStyle w:val="Hyperlink"/>
          </w:rPr>
          <w:tab/>
        </w:r>
        <w:r w:rsidR="002001A4">
          <w:fldChar w:fldCharType="begin"/>
        </w:r>
        <w:r w:rsidR="002001A4">
          <w:rPr>
            <w:rStyle w:val="Hyperlink"/>
          </w:rPr>
          <w:instrText xml:space="preserve"> PAGEREF _Toc256000005 \h </w:instrText>
        </w:r>
        <w:r w:rsidR="002001A4">
          <w:fldChar w:fldCharType="separate"/>
        </w:r>
        <w:r w:rsidR="002001A4">
          <w:rPr>
            <w:rStyle w:val="Hyperlink"/>
          </w:rPr>
          <w:t>3</w:t>
        </w:r>
        <w:r w:rsidR="002001A4">
          <w:fldChar w:fldCharType="end"/>
        </w:r>
      </w:hyperlink>
    </w:p>
    <w:p w:rsidR="00E44B5D" w:rsidRDefault="00196EFB">
      <w:pPr>
        <w:pStyle w:val="TOC1"/>
        <w:tabs>
          <w:tab w:val="left" w:pos="440"/>
          <w:tab w:val="right" w:leader="dot" w:pos="10456"/>
        </w:tabs>
        <w:rPr>
          <w:rFonts w:asciiTheme="minorHAnsi" w:hAnsiTheme="minorHAnsi"/>
          <w:noProof/>
        </w:rPr>
      </w:pPr>
      <w:hyperlink w:anchor="_Toc256000006" w:history="1">
        <w:r w:rsidR="002001A4">
          <w:rPr>
            <w:rStyle w:val="Hyperlink"/>
          </w:rPr>
          <w:t>7.</w:t>
        </w:r>
        <w:r w:rsidR="002001A4">
          <w:rPr>
            <w:rStyle w:val="Hyperlink"/>
            <w:rFonts w:asciiTheme="minorHAnsi" w:hAnsiTheme="minorHAnsi"/>
            <w:noProof/>
          </w:rPr>
          <w:tab/>
        </w:r>
        <w:r w:rsidR="002001A4">
          <w:rPr>
            <w:rStyle w:val="Hyperlink"/>
          </w:rPr>
          <w:t>Support and adjustments</w:t>
        </w:r>
        <w:r w:rsidR="002001A4">
          <w:rPr>
            <w:rStyle w:val="Hyperlink"/>
          </w:rPr>
          <w:tab/>
        </w:r>
        <w:r w:rsidR="002001A4">
          <w:fldChar w:fldCharType="begin"/>
        </w:r>
        <w:r w:rsidR="002001A4">
          <w:rPr>
            <w:rStyle w:val="Hyperlink"/>
          </w:rPr>
          <w:instrText xml:space="preserve"> PAGEREF _Toc256000006 \h </w:instrText>
        </w:r>
        <w:r w:rsidR="002001A4">
          <w:fldChar w:fldCharType="separate"/>
        </w:r>
        <w:r w:rsidR="002001A4">
          <w:rPr>
            <w:rStyle w:val="Hyperlink"/>
          </w:rPr>
          <w:t>3</w:t>
        </w:r>
        <w:r w:rsidR="002001A4">
          <w:fldChar w:fldCharType="end"/>
        </w:r>
      </w:hyperlink>
    </w:p>
    <w:p w:rsidR="005026AD" w:rsidRDefault="002001A4" w:rsidP="00057046">
      <w:pPr>
        <w:pStyle w:val="HeadingLevel2"/>
      </w:pPr>
      <w:r>
        <w:fldChar w:fldCharType="end"/>
      </w:r>
    </w:p>
    <w:p w:rsidR="005026AD" w:rsidRDefault="00196EFB" w:rsidP="00057046">
      <w:pPr>
        <w:pStyle w:val="HeadingLevel2"/>
        <w:sectPr w:rsidR="005026AD" w:rsidSect="00AD30DC">
          <w:pgSz w:w="11906" w:h="16838"/>
          <w:pgMar w:top="720" w:right="720" w:bottom="720" w:left="720" w:header="720" w:footer="720" w:gutter="0"/>
          <w:pgNumType w:start="1"/>
          <w:cols w:space="720"/>
          <w:docGrid w:linePitch="299"/>
        </w:sectPr>
      </w:pPr>
    </w:p>
    <w:p w:rsidR="005026AD" w:rsidRDefault="00196EFB" w:rsidP="00057046">
      <w:pPr>
        <w:pStyle w:val="HeadingLevel2"/>
      </w:pPr>
    </w:p>
    <w:p w:rsidR="005026AD" w:rsidRDefault="00196EFB" w:rsidP="00057046">
      <w:pPr>
        <w:pStyle w:val="DescriptiveHeading"/>
      </w:pPr>
    </w:p>
    <w:p w:rsidR="005026AD" w:rsidRDefault="002001A4" w:rsidP="00057046">
      <w:pPr>
        <w:pStyle w:val="TitleClause"/>
      </w:pPr>
      <w:r>
        <w:fldChar w:fldCharType="begin"/>
      </w:r>
      <w:r>
        <w:instrText>TC "1. About this policy" \l 1</w:instrText>
      </w:r>
      <w:r>
        <w:fldChar w:fldCharType="end"/>
      </w:r>
      <w:bookmarkStart w:id="0" w:name="_Toc256000000"/>
      <w:bookmarkStart w:id="1" w:name="a953732"/>
      <w:r>
        <w:t>About this policy</w:t>
      </w:r>
      <w:bookmarkEnd w:id="0"/>
      <w:bookmarkEnd w:id="1"/>
    </w:p>
    <w:p w:rsidR="005026AD" w:rsidRDefault="002001A4" w:rsidP="00057046">
      <w:pPr>
        <w:pStyle w:val="Untitledsubclause1"/>
      </w:pPr>
      <w:bookmarkStart w:id="2" w:name="a619567"/>
      <w:r>
        <w:t>We are committed to supporting staff affected by the menopause. We recognise that many members of staff will experience the menopause and that, for some, menopause will have an adverse impact on their working lives.</w:t>
      </w:r>
      <w:bookmarkEnd w:id="2"/>
    </w:p>
    <w:p w:rsidR="005026AD" w:rsidRDefault="002001A4" w:rsidP="00057046">
      <w:pPr>
        <w:pStyle w:val="Untitledsubclause1"/>
      </w:pPr>
      <w:bookmarkStart w:id="3" w:name="a693797"/>
      <w:r>
        <w:t>The purpose of this policy is to:</w:t>
      </w:r>
      <w:bookmarkEnd w:id="3"/>
    </w:p>
    <w:p w:rsidR="005026AD" w:rsidRDefault="002001A4" w:rsidP="00057046">
      <w:pPr>
        <w:pStyle w:val="Untitledsubclause2"/>
      </w:pPr>
      <w:bookmarkStart w:id="4" w:name="a766688"/>
      <w:r>
        <w:t>raise awareness of menopause and its impact in the workplace;</w:t>
      </w:r>
      <w:bookmarkEnd w:id="4"/>
    </w:p>
    <w:p w:rsidR="005026AD" w:rsidRDefault="002001A4" w:rsidP="00057046">
      <w:pPr>
        <w:pStyle w:val="Untitledsubclause2"/>
      </w:pPr>
      <w:bookmarkStart w:id="5" w:name="a188374"/>
      <w:r>
        <w:t xml:space="preserve">encourage open conversations between line managers and staff; and </w:t>
      </w:r>
      <w:bookmarkEnd w:id="5"/>
    </w:p>
    <w:p w:rsidR="005026AD" w:rsidRDefault="002001A4" w:rsidP="00057046">
      <w:pPr>
        <w:pStyle w:val="Untitledsubclause2"/>
      </w:pPr>
      <w:bookmarkStart w:id="6" w:name="a545585"/>
      <w:r>
        <w:t xml:space="preserve">direct staff to relevant advice and assistance.  </w:t>
      </w:r>
      <w:bookmarkEnd w:id="6"/>
    </w:p>
    <w:p w:rsidR="005026AD" w:rsidRDefault="002001A4" w:rsidP="00057046">
      <w:pPr>
        <w:pStyle w:val="Untitledsubclause1"/>
      </w:pPr>
      <w:bookmarkStart w:id="7" w:name="a515544"/>
      <w:r>
        <w:t xml:space="preserve">[This policy has been [agreed </w:t>
      </w:r>
      <w:r>
        <w:rPr>
          <w:b/>
          <w:bCs/>
        </w:rPr>
        <w:t>OR</w:t>
      </w:r>
      <w:r>
        <w:t xml:space="preserve"> implemented following consultation] with the [NAME OF TRADE UNION, WORKS COUNCIL OR STAFF ASSOCIATION].</w:t>
      </w:r>
      <w:r>
        <w:fldChar w:fldCharType="begin"/>
      </w:r>
      <w:r>
        <w:fldChar w:fldCharType="end"/>
      </w:r>
      <w:r>
        <w:t>]</w:t>
      </w:r>
      <w:bookmarkEnd w:id="7"/>
    </w:p>
    <w:p w:rsidR="005026AD" w:rsidRDefault="002001A4" w:rsidP="00057046">
      <w:pPr>
        <w:pStyle w:val="Untitledsubclause1"/>
      </w:pPr>
      <w:bookmarkStart w:id="8" w:name="a772541"/>
      <w:r>
        <w:t xml:space="preserve">This policy does not form part of any contract of employment or other contract to provide services, and we may amend it at any time [([subject to agreement with </w:t>
      </w:r>
      <w:r>
        <w:rPr>
          <w:b/>
          <w:bCs/>
        </w:rPr>
        <w:t>OR</w:t>
      </w:r>
      <w:r>
        <w:t xml:space="preserve"> following consultation with] the [NAME OF TRADE UNION, WORKS COUNCIL OR STAFF ASSOCIATION])].</w:t>
      </w:r>
      <w:bookmarkEnd w:id="8"/>
    </w:p>
    <w:p w:rsidR="005026AD" w:rsidRDefault="002001A4" w:rsidP="00057046">
      <w:pPr>
        <w:pStyle w:val="Untitledsubclause1"/>
      </w:pPr>
      <w:bookmarkStart w:id="9" w:name="a919226"/>
      <w:r>
        <w:t>Any information you provide to us about your health will be processed in accordance with our Data Protection Policy. We recognise that this data is sensitive and will handle it in a confidential manner.</w:t>
      </w:r>
      <w:bookmarkEnd w:id="9"/>
    </w:p>
    <w:p w:rsidR="005026AD" w:rsidRDefault="002001A4" w:rsidP="00057046">
      <w:pPr>
        <w:pStyle w:val="TitleClause"/>
      </w:pPr>
      <w:r>
        <w:fldChar w:fldCharType="begin"/>
      </w:r>
      <w:r>
        <w:instrText>TC "2. Who does this policy apply to?" \l 1</w:instrText>
      </w:r>
      <w:r>
        <w:fldChar w:fldCharType="end"/>
      </w:r>
      <w:bookmarkStart w:id="10" w:name="_Toc256000001"/>
      <w:bookmarkStart w:id="11" w:name="a820624"/>
      <w:r>
        <w:t>Who does this policy apply to?</w:t>
      </w:r>
      <w:bookmarkEnd w:id="10"/>
      <w:bookmarkEnd w:id="11"/>
    </w:p>
    <w:p w:rsidR="005026AD" w:rsidRDefault="002001A4" w:rsidP="00057046">
      <w:pPr>
        <w:pStyle w:val="Untitledsubclause1"/>
      </w:pPr>
      <w:bookmarkStart w:id="12" w:name="a712064"/>
      <w:r>
        <w:t>This policy applies to all employees, officers, consultants, self-employed contractors, casual workers, agency workers, volunteers and interns.</w:t>
      </w:r>
      <w:bookmarkEnd w:id="12"/>
    </w:p>
    <w:p w:rsidR="005026AD" w:rsidRDefault="002001A4" w:rsidP="00057046">
      <w:pPr>
        <w:pStyle w:val="TitleClause"/>
      </w:pPr>
      <w:r>
        <w:fldChar w:fldCharType="begin"/>
      </w:r>
      <w:r>
        <w:instrText>TC "3. Who is responsible for this policy?" \l 1</w:instrText>
      </w:r>
      <w:r>
        <w:fldChar w:fldCharType="end"/>
      </w:r>
      <w:bookmarkStart w:id="13" w:name="_Toc256000002"/>
      <w:bookmarkStart w:id="14" w:name="a334897"/>
      <w:r>
        <w:t>Who is responsible for this policy?</w:t>
      </w:r>
      <w:bookmarkEnd w:id="13"/>
      <w:bookmarkEnd w:id="14"/>
    </w:p>
    <w:p w:rsidR="005026AD" w:rsidRDefault="002001A4" w:rsidP="00057046">
      <w:pPr>
        <w:pStyle w:val="Untitledsubclause1"/>
      </w:pPr>
      <w:bookmarkStart w:id="15" w:name="a656318"/>
      <w:r>
        <w:t xml:space="preserve">The [board of directors (Board) </w:t>
      </w:r>
      <w:r>
        <w:rPr>
          <w:b/>
          <w:bCs/>
        </w:rPr>
        <w:t>OR</w:t>
      </w:r>
      <w:r>
        <w:t xml:space="preserve"> [COMMITTEE] </w:t>
      </w:r>
      <w:r>
        <w:rPr>
          <w:b/>
          <w:bCs/>
        </w:rPr>
        <w:t>OR</w:t>
      </w:r>
      <w:r>
        <w:t xml:space="preserve"> [POSITION]] has overall responsibility for the effective operation of this policy. The [Board </w:t>
      </w:r>
      <w:r>
        <w:rPr>
          <w:b/>
          <w:bCs/>
        </w:rPr>
        <w:t>OR</w:t>
      </w:r>
      <w:r>
        <w:t xml:space="preserve"> [COMMITTEE] </w:t>
      </w:r>
      <w:r>
        <w:rPr>
          <w:b/>
          <w:bCs/>
        </w:rPr>
        <w:t>OR</w:t>
      </w:r>
      <w:r>
        <w:t xml:space="preserve"> [POSITION]] has delegated responsibility for overseeing its implementation to the [Head of the HR Department </w:t>
      </w:r>
      <w:r>
        <w:rPr>
          <w:b/>
          <w:bCs/>
        </w:rPr>
        <w:t>OR</w:t>
      </w:r>
      <w:r>
        <w:t xml:space="preserve"> [POSITION]]. Suggestions for changes to this policy should be reported to the [Head of the HR Department </w:t>
      </w:r>
      <w:r>
        <w:rPr>
          <w:b/>
          <w:bCs/>
        </w:rPr>
        <w:t>OR</w:t>
      </w:r>
      <w:r>
        <w:t xml:space="preserve"> [POSITION]].  </w:t>
      </w:r>
      <w:bookmarkEnd w:id="15"/>
    </w:p>
    <w:p w:rsidR="005026AD" w:rsidRDefault="002001A4" w:rsidP="00057046">
      <w:pPr>
        <w:pStyle w:val="Untitledsubclause1"/>
      </w:pPr>
      <w:bookmarkStart w:id="16" w:name="a280786"/>
      <w:r>
        <w:t xml:space="preserve">You should refer any questions you may have about the day-to-day application of this policy to [your line manager </w:t>
      </w:r>
      <w:r>
        <w:rPr>
          <w:b/>
          <w:bCs/>
        </w:rPr>
        <w:t>OR</w:t>
      </w:r>
      <w:r>
        <w:t xml:space="preserve"> the HR Department] in the first instance.</w:t>
      </w:r>
      <w:bookmarkEnd w:id="16"/>
    </w:p>
    <w:p w:rsidR="005026AD" w:rsidRDefault="002001A4" w:rsidP="00057046">
      <w:pPr>
        <w:pStyle w:val="Untitledsubclause1"/>
      </w:pPr>
      <w:bookmarkStart w:id="17" w:name="a532555"/>
      <w:r>
        <w:t xml:space="preserve">This policy is reviewed annually by the [Head of the HR Department </w:t>
      </w:r>
      <w:r>
        <w:rPr>
          <w:b/>
          <w:bCs/>
        </w:rPr>
        <w:t>OR</w:t>
      </w:r>
      <w:r>
        <w:t xml:space="preserve"> [POSITION]] [in consultation with [NAME OF UNION, WORKS COUNCIL OR STAFF ASSOCIATION]].</w:t>
      </w:r>
      <w:bookmarkEnd w:id="17"/>
    </w:p>
    <w:p w:rsidR="005026AD" w:rsidRDefault="002001A4" w:rsidP="00057046">
      <w:pPr>
        <w:pStyle w:val="TitleClause"/>
      </w:pPr>
      <w:r>
        <w:fldChar w:fldCharType="begin"/>
      </w:r>
      <w:r>
        <w:instrText>TC "4. What is menopause?" \l 1</w:instrText>
      </w:r>
      <w:r>
        <w:fldChar w:fldCharType="end"/>
      </w:r>
      <w:bookmarkStart w:id="18" w:name="_Toc256000003"/>
      <w:bookmarkStart w:id="19" w:name="a417063"/>
      <w:r>
        <w:t>What is menopause?</w:t>
      </w:r>
      <w:bookmarkEnd w:id="18"/>
      <w:bookmarkEnd w:id="19"/>
    </w:p>
    <w:p w:rsidR="005026AD" w:rsidRDefault="002001A4" w:rsidP="00057046">
      <w:pPr>
        <w:pStyle w:val="Untitledsubclause1"/>
      </w:pPr>
      <w:bookmarkStart w:id="20" w:name="a983002"/>
      <w:r>
        <w:t>According to the NHS, menopause occurs when periods have stopped for over 12 months due to lower hormone levels.</w:t>
      </w:r>
      <w:bookmarkEnd w:id="20"/>
    </w:p>
    <w:p w:rsidR="005026AD" w:rsidRDefault="002001A4" w:rsidP="00057046">
      <w:pPr>
        <w:pStyle w:val="Untitledsubclause1"/>
      </w:pPr>
      <w:bookmarkStart w:id="21" w:name="a948846"/>
      <w:r>
        <w:lastRenderedPageBreak/>
        <w:t xml:space="preserve">Most women will experience menopause at some point during their life. Menopause can also impact people who may not identify as female, such as trans and non-binary people. </w:t>
      </w:r>
      <w:bookmarkEnd w:id="21"/>
    </w:p>
    <w:p w:rsidR="005026AD" w:rsidRDefault="002001A4" w:rsidP="00057046">
      <w:pPr>
        <w:pStyle w:val="Untitledsubclause1"/>
      </w:pPr>
      <w:bookmarkStart w:id="22" w:name="a908687"/>
      <w:r>
        <w:t xml:space="preserve">Most of those who experience menopause will do so between the ages of 45 and 55. However, some start experiencing symptoms much earlier. Often, symptoms last between four to eight years, but they can continue for longer. </w:t>
      </w:r>
      <w:bookmarkEnd w:id="22"/>
    </w:p>
    <w:p w:rsidR="005026AD" w:rsidRDefault="002001A4" w:rsidP="00057046">
      <w:pPr>
        <w:pStyle w:val="Untitledsubclause1"/>
      </w:pPr>
      <w:bookmarkStart w:id="23" w:name="a565450"/>
      <w:r>
        <w:t xml:space="preserve">Symptoms can be psychological (such as anxiety, mood swings and problems with memory and concentration) or physical (such as hot flushes, sleep disturbance and headaches). </w:t>
      </w:r>
      <w:bookmarkEnd w:id="23"/>
    </w:p>
    <w:p w:rsidR="005026AD" w:rsidRDefault="002001A4" w:rsidP="00057046">
      <w:pPr>
        <w:pStyle w:val="Untitledsubclause1"/>
      </w:pPr>
      <w:bookmarkStart w:id="24" w:name="a516181"/>
      <w:r>
        <w:t>The majority of those going through menopause will experience some symptoms, although everyone is different and symptoms can fluctuate. Symptoms can vary and, in some cases, may be very severe. Different people may experience symptoms in different combinations which can change with time.</w:t>
      </w:r>
      <w:bookmarkEnd w:id="24"/>
    </w:p>
    <w:p w:rsidR="005026AD" w:rsidRDefault="002001A4" w:rsidP="00057046">
      <w:pPr>
        <w:pStyle w:val="Untitledsubclause1"/>
      </w:pPr>
      <w:bookmarkStart w:id="25" w:name="a162772"/>
      <w:r>
        <w:t>Menopause is preceded by perimenopause, during which periods continue but the body prepares itself for menopause. Perimenopause can also last several years and can involve similar symptoms to menopause itself. For the purpose of this policy, any reference to menopause includes perimenopause.</w:t>
      </w:r>
      <w:bookmarkEnd w:id="25"/>
    </w:p>
    <w:p w:rsidR="005026AD" w:rsidRDefault="002001A4" w:rsidP="00057046">
      <w:pPr>
        <w:pStyle w:val="TitleClause"/>
      </w:pPr>
      <w:r>
        <w:fldChar w:fldCharType="begin"/>
      </w:r>
      <w:r>
        <w:instrText>TC "5. Open conversations" \l 1</w:instrText>
      </w:r>
      <w:r>
        <w:fldChar w:fldCharType="end"/>
      </w:r>
      <w:bookmarkStart w:id="26" w:name="_Toc256000004"/>
      <w:bookmarkStart w:id="27" w:name="a497439"/>
      <w:r>
        <w:t>Open conversations</w:t>
      </w:r>
      <w:bookmarkEnd w:id="26"/>
      <w:bookmarkEnd w:id="27"/>
    </w:p>
    <w:p w:rsidR="005026AD" w:rsidRDefault="002001A4" w:rsidP="00057046">
      <w:pPr>
        <w:pStyle w:val="Untitledsubclause1"/>
      </w:pPr>
      <w:bookmarkStart w:id="28" w:name="a656314"/>
      <w:r>
        <w:t>Menopause is not just an issue for women. All staff should be aware of menopause so that they can support those experiencing it or otherwise affected by it.</w:t>
      </w:r>
      <w:bookmarkEnd w:id="28"/>
    </w:p>
    <w:p w:rsidR="005026AD" w:rsidRDefault="002001A4" w:rsidP="00057046">
      <w:pPr>
        <w:pStyle w:val="Untitledsubclause1"/>
      </w:pPr>
      <w:bookmarkStart w:id="29" w:name="a936274"/>
      <w:r>
        <w:t>We encourage an environment in which colleagues can have open conversations about menopause. We expect all staff to be supportive of colleagues who may be affected by menopause in the workplace.</w:t>
      </w:r>
      <w:bookmarkEnd w:id="29"/>
    </w:p>
    <w:p w:rsidR="005026AD" w:rsidRDefault="002001A4" w:rsidP="00057046">
      <w:pPr>
        <w:pStyle w:val="Untitledsubclause1"/>
      </w:pPr>
      <w:bookmarkStart w:id="30" w:name="a953612"/>
      <w:r>
        <w:t xml:space="preserve">Anyone affected by menopause should feel confident to talk to [their line manager </w:t>
      </w:r>
      <w:r>
        <w:rPr>
          <w:b/>
          <w:bCs/>
        </w:rPr>
        <w:t>OR</w:t>
      </w:r>
      <w:r>
        <w:t xml:space="preserve"> the HR Department] about their symptoms and the support they may need to reduce the difficulties menopause can cause them at work.</w:t>
      </w:r>
      <w:bookmarkEnd w:id="30"/>
    </w:p>
    <w:p w:rsidR="005026AD" w:rsidRDefault="002001A4" w:rsidP="00057046">
      <w:pPr>
        <w:pStyle w:val="Untitledsubclause1"/>
      </w:pPr>
      <w:bookmarkStart w:id="31" w:name="a649819"/>
      <w:r>
        <w:t>Line managers and the HR Department should be ready to have open conversations with staff about menopause and what support is available. These conversations should be treated sensitively and any information provided should be handled confidentially and in accordance with our Data Protection Policy.</w:t>
      </w:r>
      <w:bookmarkEnd w:id="31"/>
    </w:p>
    <w:p w:rsidR="005026AD" w:rsidRDefault="002001A4" w:rsidP="00057046">
      <w:pPr>
        <w:pStyle w:val="TitleClause"/>
      </w:pPr>
      <w:r>
        <w:fldChar w:fldCharType="begin"/>
      </w:r>
      <w:r>
        <w:instrText>TC "6. Risk assessments" \l 1</w:instrText>
      </w:r>
      <w:r>
        <w:fldChar w:fldCharType="end"/>
      </w:r>
      <w:bookmarkStart w:id="32" w:name="_Toc256000005"/>
      <w:bookmarkStart w:id="33" w:name="a741179"/>
      <w:r>
        <w:t>Risk assessments</w:t>
      </w:r>
      <w:bookmarkEnd w:id="32"/>
      <w:bookmarkEnd w:id="33"/>
    </w:p>
    <w:p w:rsidR="005026AD" w:rsidRDefault="002001A4" w:rsidP="00057046">
      <w:pPr>
        <w:pStyle w:val="NoNumUntitledClause"/>
      </w:pPr>
      <w:bookmarkStart w:id="34" w:name="a120295"/>
      <w:r>
        <w:t>We are committed to ensuring the health and safety of all our staff and will consider any aspects of the working environment that may worsen menopausal symptoms. This may include identifying and addressing specific risks to the health and well-being of those experiencing menopause.</w:t>
      </w:r>
      <w:bookmarkEnd w:id="34"/>
    </w:p>
    <w:p w:rsidR="005026AD" w:rsidRDefault="002001A4" w:rsidP="00057046">
      <w:pPr>
        <w:pStyle w:val="TitleClause"/>
      </w:pPr>
      <w:r>
        <w:fldChar w:fldCharType="begin"/>
      </w:r>
      <w:r>
        <w:instrText>TC "7. Support and adjustments" \l 1</w:instrText>
      </w:r>
      <w:r>
        <w:fldChar w:fldCharType="end"/>
      </w:r>
      <w:bookmarkStart w:id="35" w:name="_Toc256000006"/>
      <w:bookmarkStart w:id="36" w:name="a323344"/>
      <w:r>
        <w:t>Support and adjustments</w:t>
      </w:r>
      <w:bookmarkEnd w:id="35"/>
      <w:bookmarkEnd w:id="36"/>
    </w:p>
    <w:p w:rsidR="005026AD" w:rsidRDefault="002001A4" w:rsidP="00057046">
      <w:pPr>
        <w:pStyle w:val="Untitledsubclause1"/>
      </w:pPr>
      <w:bookmarkStart w:id="37" w:name="a695435"/>
      <w:r>
        <w:t xml:space="preserve">While many who experience menopause are able to carry on their working lives as normal, we recognise that others may benefit from adjustments to their working conditions to mitigate the impact of menopause symptoms on their work. </w:t>
      </w:r>
      <w:bookmarkEnd w:id="37"/>
    </w:p>
    <w:p w:rsidR="005026AD" w:rsidRDefault="002001A4" w:rsidP="00057046">
      <w:pPr>
        <w:pStyle w:val="Untitledsubclause1"/>
      </w:pPr>
      <w:bookmarkStart w:id="38" w:name="a890126"/>
      <w:r>
        <w:t xml:space="preserve">If you believe that you would benefit from adjustments or other support, you should speak to your line manager in the first instance. If you feel unable to do so, you should contact the HR Department. </w:t>
      </w:r>
      <w:bookmarkEnd w:id="38"/>
    </w:p>
    <w:p w:rsidR="005026AD" w:rsidRDefault="002001A4" w:rsidP="00057046">
      <w:pPr>
        <w:pStyle w:val="Untitledsubclause1"/>
      </w:pPr>
      <w:bookmarkStart w:id="39" w:name="a448658"/>
      <w:r>
        <w:lastRenderedPageBreak/>
        <w:t xml:space="preserve">Physical adjustments could include temperature control, provision of electric fans or access to rest facilities. Depending on individual and business needs, adjustments such as flexible working may be considered. We may also consider more frequent rest breaks or changes to work allocation. These are examples only and not an exhaustive list. </w:t>
      </w:r>
      <w:bookmarkEnd w:id="39"/>
    </w:p>
    <w:p w:rsidR="005026AD" w:rsidRDefault="002001A4" w:rsidP="00057046">
      <w:pPr>
        <w:pStyle w:val="Untitledsubclause1"/>
      </w:pPr>
      <w:bookmarkStart w:id="40" w:name="a299291"/>
      <w:r>
        <w:t>We may refer you to [either or both our Occupational Health Department or] a doctor nominated by us or seek medical advice from your GP to better understand any adjustments and other support that may help alleviate symptoms affecting you at work. [Any request for a medical report or examination will be dealt with as set out in our Sickness Absence Policy.]</w:t>
      </w:r>
      <w:bookmarkEnd w:id="40"/>
    </w:p>
    <w:p w:rsidR="005026AD" w:rsidRDefault="002001A4" w:rsidP="00057046">
      <w:pPr>
        <w:pStyle w:val="Untitledsubclause1"/>
      </w:pPr>
      <w:bookmarkStart w:id="41" w:name="a895369"/>
      <w:r>
        <w:t>[If you need additional support, you also have access to our confidential employee support helpline [DETAILS OF HELPLINE].</w:t>
      </w:r>
      <w:r>
        <w:fldChar w:fldCharType="begin"/>
      </w:r>
      <w:r>
        <w:fldChar w:fldCharType="end"/>
      </w:r>
      <w:r>
        <w:t>]</w:t>
      </w:r>
      <w:bookmarkEnd w:id="41"/>
    </w:p>
    <w:p w:rsidR="004C53AB" w:rsidRDefault="004C53AB" w:rsidP="004C53AB">
      <w:pPr>
        <w:pStyle w:val="TitleClause"/>
        <w:numPr>
          <w:ilvl w:val="0"/>
          <w:numId w:val="0"/>
        </w:numPr>
        <w:ind w:left="720" w:hanging="720"/>
      </w:pPr>
    </w:p>
    <w:p w:rsidR="004C53AB" w:rsidRDefault="004C53AB" w:rsidP="004C53AB">
      <w:pPr>
        <w:pStyle w:val="TitleClause"/>
        <w:numPr>
          <w:ilvl w:val="0"/>
          <w:numId w:val="0"/>
        </w:numPr>
        <w:ind w:left="720" w:hanging="720"/>
      </w:pPr>
      <w:r>
        <w:t xml:space="preserve">For expert advice for employers on avoiding menopause discrimination at work, Martin Searle solicitors can help. Get in touch on 01273 601199 or visit </w:t>
      </w:r>
      <w:hyperlink r:id="rId11" w:history="1">
        <w:r w:rsidRPr="004320E6">
          <w:rPr>
            <w:rStyle w:val="Hyperlink"/>
          </w:rPr>
          <w:t>www.ms-solicitors.co.uk</w:t>
        </w:r>
      </w:hyperlink>
      <w:bookmarkStart w:id="42" w:name="_GoBack"/>
      <w:bookmarkEnd w:id="42"/>
    </w:p>
    <w:p w:rsidR="004C53AB" w:rsidRDefault="004C53AB" w:rsidP="004C53AB">
      <w:pPr>
        <w:pStyle w:val="TitleClause"/>
        <w:numPr>
          <w:ilvl w:val="0"/>
          <w:numId w:val="0"/>
        </w:numPr>
        <w:ind w:left="720" w:hanging="720"/>
      </w:pPr>
    </w:p>
    <w:sectPr w:rsidR="004C53AB" w:rsidSect="00AD30DC">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FB" w:rsidRDefault="00196EFB">
      <w:pPr>
        <w:spacing w:after="0" w:line="240" w:lineRule="auto"/>
      </w:pPr>
      <w:r>
        <w:separator/>
      </w:r>
    </w:p>
  </w:endnote>
  <w:endnote w:type="continuationSeparator" w:id="0">
    <w:p w:rsidR="00196EFB" w:rsidRDefault="0019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5D" w:rsidRDefault="002001A4">
    <w:pPr>
      <w:jc w:val="center"/>
    </w:pPr>
    <w:r>
      <w:fldChar w:fldCharType="begin"/>
    </w:r>
    <w:r>
      <w:instrText>PAGE</w:instrText>
    </w:r>
    <w:r>
      <w:fldChar w:fldCharType="separate"/>
    </w:r>
    <w:r w:rsidR="004C53A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FB" w:rsidRDefault="00196EFB">
      <w:pPr>
        <w:spacing w:after="0" w:line="240" w:lineRule="auto"/>
      </w:pPr>
      <w:r>
        <w:separator/>
      </w:r>
    </w:p>
  </w:footnote>
  <w:footnote w:type="continuationSeparator" w:id="0">
    <w:p w:rsidR="00196EFB" w:rsidRDefault="00196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3BD49EDA">
      <w:start w:val="1"/>
      <w:numFmt w:val="bullet"/>
      <w:pStyle w:val="DefinedTermBullet"/>
      <w:lvlText w:val=""/>
      <w:lvlJc w:val="left"/>
      <w:pPr>
        <w:ind w:left="1440" w:hanging="360"/>
      </w:pPr>
      <w:rPr>
        <w:rFonts w:ascii="Symbol" w:hAnsi="Symbol" w:hint="default"/>
        <w:color w:val="000000"/>
      </w:rPr>
    </w:lvl>
    <w:lvl w:ilvl="1" w:tplc="A6CEB8EC" w:tentative="1">
      <w:start w:val="1"/>
      <w:numFmt w:val="bullet"/>
      <w:lvlText w:val="o"/>
      <w:lvlJc w:val="left"/>
      <w:pPr>
        <w:ind w:left="2160" w:hanging="360"/>
      </w:pPr>
      <w:rPr>
        <w:rFonts w:ascii="Courier New" w:hAnsi="Courier New" w:cs="Courier New" w:hint="default"/>
      </w:rPr>
    </w:lvl>
    <w:lvl w:ilvl="2" w:tplc="E9528D42" w:tentative="1">
      <w:start w:val="1"/>
      <w:numFmt w:val="bullet"/>
      <w:lvlText w:val=""/>
      <w:lvlJc w:val="left"/>
      <w:pPr>
        <w:ind w:left="2880" w:hanging="360"/>
      </w:pPr>
      <w:rPr>
        <w:rFonts w:ascii="Wingdings" w:hAnsi="Wingdings" w:hint="default"/>
      </w:rPr>
    </w:lvl>
    <w:lvl w:ilvl="3" w:tplc="B8F8A1AA" w:tentative="1">
      <w:start w:val="1"/>
      <w:numFmt w:val="bullet"/>
      <w:lvlText w:val=""/>
      <w:lvlJc w:val="left"/>
      <w:pPr>
        <w:ind w:left="3600" w:hanging="360"/>
      </w:pPr>
      <w:rPr>
        <w:rFonts w:ascii="Symbol" w:hAnsi="Symbol" w:hint="default"/>
      </w:rPr>
    </w:lvl>
    <w:lvl w:ilvl="4" w:tplc="914CBCFA" w:tentative="1">
      <w:start w:val="1"/>
      <w:numFmt w:val="bullet"/>
      <w:lvlText w:val="o"/>
      <w:lvlJc w:val="left"/>
      <w:pPr>
        <w:ind w:left="4320" w:hanging="360"/>
      </w:pPr>
      <w:rPr>
        <w:rFonts w:ascii="Courier New" w:hAnsi="Courier New" w:cs="Courier New" w:hint="default"/>
      </w:rPr>
    </w:lvl>
    <w:lvl w:ilvl="5" w:tplc="36CCB14C" w:tentative="1">
      <w:start w:val="1"/>
      <w:numFmt w:val="bullet"/>
      <w:lvlText w:val=""/>
      <w:lvlJc w:val="left"/>
      <w:pPr>
        <w:ind w:left="5040" w:hanging="360"/>
      </w:pPr>
      <w:rPr>
        <w:rFonts w:ascii="Wingdings" w:hAnsi="Wingdings" w:hint="default"/>
      </w:rPr>
    </w:lvl>
    <w:lvl w:ilvl="6" w:tplc="368E60C8" w:tentative="1">
      <w:start w:val="1"/>
      <w:numFmt w:val="bullet"/>
      <w:lvlText w:val=""/>
      <w:lvlJc w:val="left"/>
      <w:pPr>
        <w:ind w:left="5760" w:hanging="360"/>
      </w:pPr>
      <w:rPr>
        <w:rFonts w:ascii="Symbol" w:hAnsi="Symbol" w:hint="default"/>
      </w:rPr>
    </w:lvl>
    <w:lvl w:ilvl="7" w:tplc="65EEF726" w:tentative="1">
      <w:start w:val="1"/>
      <w:numFmt w:val="bullet"/>
      <w:lvlText w:val="o"/>
      <w:lvlJc w:val="left"/>
      <w:pPr>
        <w:ind w:left="6480" w:hanging="360"/>
      </w:pPr>
      <w:rPr>
        <w:rFonts w:ascii="Courier New" w:hAnsi="Courier New" w:cs="Courier New" w:hint="default"/>
      </w:rPr>
    </w:lvl>
    <w:lvl w:ilvl="8" w:tplc="FCCCCED6"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AD8664CC">
      <w:start w:val="1"/>
      <w:numFmt w:val="lowerLetter"/>
      <w:lvlText w:val="%1)"/>
      <w:lvlJc w:val="left"/>
      <w:pPr>
        <w:ind w:left="1714" w:hanging="360"/>
      </w:pPr>
      <w:rPr>
        <w:color w:val="000000"/>
      </w:rPr>
    </w:lvl>
    <w:lvl w:ilvl="1" w:tplc="41F82F7A" w:tentative="1">
      <w:start w:val="1"/>
      <w:numFmt w:val="lowerLetter"/>
      <w:lvlText w:val="%2."/>
      <w:lvlJc w:val="left"/>
      <w:pPr>
        <w:ind w:left="2434" w:hanging="360"/>
      </w:pPr>
    </w:lvl>
    <w:lvl w:ilvl="2" w:tplc="B77E0F94" w:tentative="1">
      <w:start w:val="1"/>
      <w:numFmt w:val="lowerRoman"/>
      <w:lvlText w:val="%3."/>
      <w:lvlJc w:val="right"/>
      <w:pPr>
        <w:ind w:left="3154" w:hanging="180"/>
      </w:pPr>
    </w:lvl>
    <w:lvl w:ilvl="3" w:tplc="FFB4442E" w:tentative="1">
      <w:start w:val="1"/>
      <w:numFmt w:val="decimal"/>
      <w:lvlText w:val="%4."/>
      <w:lvlJc w:val="left"/>
      <w:pPr>
        <w:ind w:left="3874" w:hanging="360"/>
      </w:pPr>
    </w:lvl>
    <w:lvl w:ilvl="4" w:tplc="F74CE5F2" w:tentative="1">
      <w:start w:val="1"/>
      <w:numFmt w:val="lowerLetter"/>
      <w:lvlText w:val="%5."/>
      <w:lvlJc w:val="left"/>
      <w:pPr>
        <w:ind w:left="4594" w:hanging="360"/>
      </w:pPr>
    </w:lvl>
    <w:lvl w:ilvl="5" w:tplc="09FC7FC8" w:tentative="1">
      <w:start w:val="1"/>
      <w:numFmt w:val="lowerRoman"/>
      <w:lvlText w:val="%6."/>
      <w:lvlJc w:val="right"/>
      <w:pPr>
        <w:ind w:left="5314" w:hanging="180"/>
      </w:pPr>
    </w:lvl>
    <w:lvl w:ilvl="6" w:tplc="C0E6DFEE" w:tentative="1">
      <w:start w:val="1"/>
      <w:numFmt w:val="decimal"/>
      <w:lvlText w:val="%7."/>
      <w:lvlJc w:val="left"/>
      <w:pPr>
        <w:ind w:left="6034" w:hanging="360"/>
      </w:pPr>
    </w:lvl>
    <w:lvl w:ilvl="7" w:tplc="62BC6562" w:tentative="1">
      <w:start w:val="1"/>
      <w:numFmt w:val="lowerLetter"/>
      <w:lvlText w:val="%8."/>
      <w:lvlJc w:val="left"/>
      <w:pPr>
        <w:ind w:left="6754" w:hanging="360"/>
      </w:pPr>
    </w:lvl>
    <w:lvl w:ilvl="8" w:tplc="D9C637D4"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729E8C2E">
      <w:start w:val="1"/>
      <w:numFmt w:val="decimal"/>
      <w:lvlText w:val="Schedule %1"/>
      <w:lvlJc w:val="left"/>
      <w:pPr>
        <w:ind w:left="720" w:hanging="360"/>
      </w:pPr>
      <w:rPr>
        <w:rFonts w:hint="default"/>
        <w:color w:val="000000"/>
      </w:rPr>
    </w:lvl>
    <w:lvl w:ilvl="1" w:tplc="48AA1054" w:tentative="1">
      <w:start w:val="1"/>
      <w:numFmt w:val="lowerLetter"/>
      <w:lvlText w:val="%2."/>
      <w:lvlJc w:val="left"/>
      <w:pPr>
        <w:ind w:left="1440" w:hanging="360"/>
      </w:pPr>
    </w:lvl>
    <w:lvl w:ilvl="2" w:tplc="DD06B56E" w:tentative="1">
      <w:start w:val="1"/>
      <w:numFmt w:val="lowerRoman"/>
      <w:lvlText w:val="%3."/>
      <w:lvlJc w:val="right"/>
      <w:pPr>
        <w:ind w:left="2160" w:hanging="180"/>
      </w:pPr>
    </w:lvl>
    <w:lvl w:ilvl="3" w:tplc="CF744BAA" w:tentative="1">
      <w:start w:val="1"/>
      <w:numFmt w:val="decimal"/>
      <w:lvlText w:val="%4."/>
      <w:lvlJc w:val="left"/>
      <w:pPr>
        <w:ind w:left="2880" w:hanging="360"/>
      </w:pPr>
    </w:lvl>
    <w:lvl w:ilvl="4" w:tplc="4380DC08" w:tentative="1">
      <w:start w:val="1"/>
      <w:numFmt w:val="lowerLetter"/>
      <w:lvlText w:val="%5."/>
      <w:lvlJc w:val="left"/>
      <w:pPr>
        <w:ind w:left="3600" w:hanging="360"/>
      </w:pPr>
    </w:lvl>
    <w:lvl w:ilvl="5" w:tplc="B1104D72" w:tentative="1">
      <w:start w:val="1"/>
      <w:numFmt w:val="lowerRoman"/>
      <w:lvlText w:val="%6."/>
      <w:lvlJc w:val="right"/>
      <w:pPr>
        <w:ind w:left="4320" w:hanging="180"/>
      </w:pPr>
    </w:lvl>
    <w:lvl w:ilvl="6" w:tplc="66F2C00E" w:tentative="1">
      <w:start w:val="1"/>
      <w:numFmt w:val="decimal"/>
      <w:lvlText w:val="%7."/>
      <w:lvlJc w:val="left"/>
      <w:pPr>
        <w:ind w:left="5040" w:hanging="360"/>
      </w:pPr>
    </w:lvl>
    <w:lvl w:ilvl="7" w:tplc="8378236C" w:tentative="1">
      <w:start w:val="1"/>
      <w:numFmt w:val="lowerLetter"/>
      <w:lvlText w:val="%8."/>
      <w:lvlJc w:val="left"/>
      <w:pPr>
        <w:ind w:left="5760" w:hanging="360"/>
      </w:pPr>
    </w:lvl>
    <w:lvl w:ilvl="8" w:tplc="2E2E08A6"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D604F53A">
      <w:start w:val="1"/>
      <w:numFmt w:val="decimal"/>
      <w:pStyle w:val="ScheduleHeading-Single"/>
      <w:lvlText w:val="Schedule"/>
      <w:lvlJc w:val="left"/>
      <w:pPr>
        <w:tabs>
          <w:tab w:val="num" w:pos="720"/>
        </w:tabs>
        <w:ind w:left="720" w:hanging="720"/>
      </w:pPr>
      <w:rPr>
        <w:color w:val="000000"/>
      </w:rPr>
    </w:lvl>
    <w:lvl w:ilvl="1" w:tplc="72D02E5A" w:tentative="1">
      <w:start w:val="1"/>
      <w:numFmt w:val="lowerLetter"/>
      <w:lvlText w:val="%2."/>
      <w:lvlJc w:val="left"/>
      <w:pPr>
        <w:tabs>
          <w:tab w:val="num" w:pos="1440"/>
        </w:tabs>
        <w:ind w:left="1440" w:hanging="360"/>
      </w:pPr>
    </w:lvl>
    <w:lvl w:ilvl="2" w:tplc="BF7EF8A8" w:tentative="1">
      <w:start w:val="1"/>
      <w:numFmt w:val="lowerRoman"/>
      <w:lvlText w:val="%3."/>
      <w:lvlJc w:val="right"/>
      <w:pPr>
        <w:tabs>
          <w:tab w:val="num" w:pos="2160"/>
        </w:tabs>
        <w:ind w:left="2160" w:hanging="180"/>
      </w:pPr>
    </w:lvl>
    <w:lvl w:ilvl="3" w:tplc="04521A6A" w:tentative="1">
      <w:start w:val="1"/>
      <w:numFmt w:val="decimal"/>
      <w:lvlText w:val="%4."/>
      <w:lvlJc w:val="left"/>
      <w:pPr>
        <w:tabs>
          <w:tab w:val="num" w:pos="2880"/>
        </w:tabs>
        <w:ind w:left="2880" w:hanging="360"/>
      </w:pPr>
    </w:lvl>
    <w:lvl w:ilvl="4" w:tplc="A8D6A064" w:tentative="1">
      <w:start w:val="1"/>
      <w:numFmt w:val="lowerLetter"/>
      <w:lvlText w:val="%5."/>
      <w:lvlJc w:val="left"/>
      <w:pPr>
        <w:tabs>
          <w:tab w:val="num" w:pos="3600"/>
        </w:tabs>
        <w:ind w:left="3600" w:hanging="360"/>
      </w:pPr>
    </w:lvl>
    <w:lvl w:ilvl="5" w:tplc="8382BC5C" w:tentative="1">
      <w:start w:val="1"/>
      <w:numFmt w:val="lowerRoman"/>
      <w:lvlText w:val="%6."/>
      <w:lvlJc w:val="right"/>
      <w:pPr>
        <w:tabs>
          <w:tab w:val="num" w:pos="4320"/>
        </w:tabs>
        <w:ind w:left="4320" w:hanging="180"/>
      </w:pPr>
    </w:lvl>
    <w:lvl w:ilvl="6" w:tplc="AF40D456" w:tentative="1">
      <w:start w:val="1"/>
      <w:numFmt w:val="decimal"/>
      <w:lvlText w:val="%7."/>
      <w:lvlJc w:val="left"/>
      <w:pPr>
        <w:tabs>
          <w:tab w:val="num" w:pos="5040"/>
        </w:tabs>
        <w:ind w:left="5040" w:hanging="360"/>
      </w:pPr>
    </w:lvl>
    <w:lvl w:ilvl="7" w:tplc="8A8A7204" w:tentative="1">
      <w:start w:val="1"/>
      <w:numFmt w:val="lowerLetter"/>
      <w:lvlText w:val="%8."/>
      <w:lvlJc w:val="left"/>
      <w:pPr>
        <w:tabs>
          <w:tab w:val="num" w:pos="5760"/>
        </w:tabs>
        <w:ind w:left="5760" w:hanging="360"/>
      </w:pPr>
    </w:lvl>
    <w:lvl w:ilvl="8" w:tplc="5C34C372"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C630C31C">
      <w:start w:val="1"/>
      <w:numFmt w:val="decimal"/>
      <w:lvlText w:val="Part %1"/>
      <w:lvlJc w:val="left"/>
      <w:pPr>
        <w:ind w:left="720" w:hanging="360"/>
      </w:pPr>
      <w:rPr>
        <w:rFonts w:hint="default"/>
        <w:b/>
        <w:i w:val="0"/>
        <w:color w:val="000000"/>
      </w:rPr>
    </w:lvl>
    <w:lvl w:ilvl="1" w:tplc="7E18F3F8" w:tentative="1">
      <w:start w:val="1"/>
      <w:numFmt w:val="lowerLetter"/>
      <w:lvlText w:val="%2."/>
      <w:lvlJc w:val="left"/>
      <w:pPr>
        <w:ind w:left="1440" w:hanging="360"/>
      </w:pPr>
    </w:lvl>
    <w:lvl w:ilvl="2" w:tplc="F3722266" w:tentative="1">
      <w:start w:val="1"/>
      <w:numFmt w:val="lowerRoman"/>
      <w:lvlText w:val="%3."/>
      <w:lvlJc w:val="right"/>
      <w:pPr>
        <w:ind w:left="2160" w:hanging="180"/>
      </w:pPr>
    </w:lvl>
    <w:lvl w:ilvl="3" w:tplc="0BF4DDE0" w:tentative="1">
      <w:start w:val="1"/>
      <w:numFmt w:val="decimal"/>
      <w:lvlText w:val="%4."/>
      <w:lvlJc w:val="left"/>
      <w:pPr>
        <w:ind w:left="2880" w:hanging="360"/>
      </w:pPr>
    </w:lvl>
    <w:lvl w:ilvl="4" w:tplc="8EEEB372" w:tentative="1">
      <w:start w:val="1"/>
      <w:numFmt w:val="lowerLetter"/>
      <w:lvlText w:val="%5."/>
      <w:lvlJc w:val="left"/>
      <w:pPr>
        <w:ind w:left="3600" w:hanging="360"/>
      </w:pPr>
    </w:lvl>
    <w:lvl w:ilvl="5" w:tplc="A1C81706" w:tentative="1">
      <w:start w:val="1"/>
      <w:numFmt w:val="lowerRoman"/>
      <w:lvlText w:val="%6."/>
      <w:lvlJc w:val="right"/>
      <w:pPr>
        <w:ind w:left="4320" w:hanging="180"/>
      </w:pPr>
    </w:lvl>
    <w:lvl w:ilvl="6" w:tplc="80F851AC" w:tentative="1">
      <w:start w:val="1"/>
      <w:numFmt w:val="decimal"/>
      <w:lvlText w:val="%7."/>
      <w:lvlJc w:val="left"/>
      <w:pPr>
        <w:ind w:left="5040" w:hanging="360"/>
      </w:pPr>
    </w:lvl>
    <w:lvl w:ilvl="7" w:tplc="8C2C1D60" w:tentative="1">
      <w:start w:val="1"/>
      <w:numFmt w:val="lowerLetter"/>
      <w:lvlText w:val="%8."/>
      <w:lvlJc w:val="left"/>
      <w:pPr>
        <w:ind w:left="5760" w:hanging="360"/>
      </w:pPr>
    </w:lvl>
    <w:lvl w:ilvl="8" w:tplc="41AA90EA"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02109FAE">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69BCA71E" w:tentative="1">
      <w:start w:val="1"/>
      <w:numFmt w:val="lowerLetter"/>
      <w:lvlText w:val="%2."/>
      <w:lvlJc w:val="left"/>
      <w:pPr>
        <w:ind w:left="1440" w:hanging="360"/>
      </w:pPr>
    </w:lvl>
    <w:lvl w:ilvl="2" w:tplc="A28420FA" w:tentative="1">
      <w:start w:val="1"/>
      <w:numFmt w:val="lowerRoman"/>
      <w:lvlText w:val="%3."/>
      <w:lvlJc w:val="right"/>
      <w:pPr>
        <w:ind w:left="2160" w:hanging="180"/>
      </w:pPr>
    </w:lvl>
    <w:lvl w:ilvl="3" w:tplc="67A46A1C" w:tentative="1">
      <w:start w:val="1"/>
      <w:numFmt w:val="decimal"/>
      <w:lvlText w:val="%4."/>
      <w:lvlJc w:val="left"/>
      <w:pPr>
        <w:ind w:left="2880" w:hanging="360"/>
      </w:pPr>
    </w:lvl>
    <w:lvl w:ilvl="4" w:tplc="245681B4" w:tentative="1">
      <w:start w:val="1"/>
      <w:numFmt w:val="lowerLetter"/>
      <w:lvlText w:val="%5."/>
      <w:lvlJc w:val="left"/>
      <w:pPr>
        <w:ind w:left="3600" w:hanging="360"/>
      </w:pPr>
    </w:lvl>
    <w:lvl w:ilvl="5" w:tplc="6240B4EC" w:tentative="1">
      <w:start w:val="1"/>
      <w:numFmt w:val="lowerRoman"/>
      <w:lvlText w:val="%6."/>
      <w:lvlJc w:val="right"/>
      <w:pPr>
        <w:ind w:left="4320" w:hanging="180"/>
      </w:pPr>
    </w:lvl>
    <w:lvl w:ilvl="6" w:tplc="60B8069C" w:tentative="1">
      <w:start w:val="1"/>
      <w:numFmt w:val="decimal"/>
      <w:lvlText w:val="%7."/>
      <w:lvlJc w:val="left"/>
      <w:pPr>
        <w:ind w:left="5040" w:hanging="360"/>
      </w:pPr>
    </w:lvl>
    <w:lvl w:ilvl="7" w:tplc="EC8ECA4C" w:tentative="1">
      <w:start w:val="1"/>
      <w:numFmt w:val="lowerLetter"/>
      <w:lvlText w:val="%8."/>
      <w:lvlJc w:val="left"/>
      <w:pPr>
        <w:ind w:left="5760" w:hanging="360"/>
      </w:pPr>
    </w:lvl>
    <w:lvl w:ilvl="8" w:tplc="3C46C896"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F006BB30">
      <w:start w:val="1"/>
      <w:numFmt w:val="decimal"/>
      <w:pStyle w:val="QuestionParagraph"/>
      <w:lvlText w:val="%1."/>
      <w:lvlJc w:val="left"/>
      <w:pPr>
        <w:ind w:left="720" w:hanging="360"/>
      </w:pPr>
      <w:rPr>
        <w:color w:val="000000"/>
      </w:rPr>
    </w:lvl>
    <w:lvl w:ilvl="1" w:tplc="92400A6C" w:tentative="1">
      <w:start w:val="1"/>
      <w:numFmt w:val="lowerLetter"/>
      <w:lvlText w:val="%2."/>
      <w:lvlJc w:val="left"/>
      <w:pPr>
        <w:ind w:left="1440" w:hanging="360"/>
      </w:pPr>
    </w:lvl>
    <w:lvl w:ilvl="2" w:tplc="1548CEBA" w:tentative="1">
      <w:start w:val="1"/>
      <w:numFmt w:val="lowerRoman"/>
      <w:lvlText w:val="%3."/>
      <w:lvlJc w:val="right"/>
      <w:pPr>
        <w:ind w:left="2160" w:hanging="180"/>
      </w:pPr>
    </w:lvl>
    <w:lvl w:ilvl="3" w:tplc="33A8164E" w:tentative="1">
      <w:start w:val="1"/>
      <w:numFmt w:val="decimal"/>
      <w:lvlText w:val="%4."/>
      <w:lvlJc w:val="left"/>
      <w:pPr>
        <w:ind w:left="2880" w:hanging="360"/>
      </w:pPr>
    </w:lvl>
    <w:lvl w:ilvl="4" w:tplc="FB50F76C" w:tentative="1">
      <w:start w:val="1"/>
      <w:numFmt w:val="lowerLetter"/>
      <w:lvlText w:val="%5."/>
      <w:lvlJc w:val="left"/>
      <w:pPr>
        <w:ind w:left="3600" w:hanging="360"/>
      </w:pPr>
    </w:lvl>
    <w:lvl w:ilvl="5" w:tplc="835E12C8" w:tentative="1">
      <w:start w:val="1"/>
      <w:numFmt w:val="lowerRoman"/>
      <w:lvlText w:val="%6."/>
      <w:lvlJc w:val="right"/>
      <w:pPr>
        <w:ind w:left="4320" w:hanging="180"/>
      </w:pPr>
    </w:lvl>
    <w:lvl w:ilvl="6" w:tplc="D1DC6ED8" w:tentative="1">
      <w:start w:val="1"/>
      <w:numFmt w:val="decimal"/>
      <w:lvlText w:val="%7."/>
      <w:lvlJc w:val="left"/>
      <w:pPr>
        <w:ind w:left="5040" w:hanging="360"/>
      </w:pPr>
    </w:lvl>
    <w:lvl w:ilvl="7" w:tplc="C284BD22" w:tentative="1">
      <w:start w:val="1"/>
      <w:numFmt w:val="lowerLetter"/>
      <w:lvlText w:val="%8."/>
      <w:lvlJc w:val="left"/>
      <w:pPr>
        <w:ind w:left="5760" w:hanging="360"/>
      </w:pPr>
    </w:lvl>
    <w:lvl w:ilvl="8" w:tplc="70C49C3C"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0E7AC150">
      <w:start w:val="1"/>
      <w:numFmt w:val="bullet"/>
      <w:pStyle w:val="subclause2Bullet2"/>
      <w:lvlText w:val=""/>
      <w:lvlJc w:val="left"/>
      <w:pPr>
        <w:ind w:left="2279" w:hanging="360"/>
      </w:pPr>
      <w:rPr>
        <w:rFonts w:ascii="Symbol" w:hAnsi="Symbol" w:hint="default"/>
        <w:color w:val="000000"/>
      </w:rPr>
    </w:lvl>
    <w:lvl w:ilvl="1" w:tplc="BF7A312E" w:tentative="1">
      <w:start w:val="1"/>
      <w:numFmt w:val="bullet"/>
      <w:lvlText w:val="o"/>
      <w:lvlJc w:val="left"/>
      <w:pPr>
        <w:ind w:left="2999" w:hanging="360"/>
      </w:pPr>
      <w:rPr>
        <w:rFonts w:ascii="Courier New" w:hAnsi="Courier New" w:cs="Courier New" w:hint="default"/>
      </w:rPr>
    </w:lvl>
    <w:lvl w:ilvl="2" w:tplc="31A4BE40" w:tentative="1">
      <w:start w:val="1"/>
      <w:numFmt w:val="bullet"/>
      <w:lvlText w:val=""/>
      <w:lvlJc w:val="left"/>
      <w:pPr>
        <w:ind w:left="3719" w:hanging="360"/>
      </w:pPr>
      <w:rPr>
        <w:rFonts w:ascii="Wingdings" w:hAnsi="Wingdings" w:hint="default"/>
      </w:rPr>
    </w:lvl>
    <w:lvl w:ilvl="3" w:tplc="1B9CA4C2" w:tentative="1">
      <w:start w:val="1"/>
      <w:numFmt w:val="bullet"/>
      <w:lvlText w:val=""/>
      <w:lvlJc w:val="left"/>
      <w:pPr>
        <w:ind w:left="4439" w:hanging="360"/>
      </w:pPr>
      <w:rPr>
        <w:rFonts w:ascii="Symbol" w:hAnsi="Symbol" w:hint="default"/>
      </w:rPr>
    </w:lvl>
    <w:lvl w:ilvl="4" w:tplc="30383158" w:tentative="1">
      <w:start w:val="1"/>
      <w:numFmt w:val="bullet"/>
      <w:lvlText w:val="o"/>
      <w:lvlJc w:val="left"/>
      <w:pPr>
        <w:ind w:left="5159" w:hanging="360"/>
      </w:pPr>
      <w:rPr>
        <w:rFonts w:ascii="Courier New" w:hAnsi="Courier New" w:cs="Courier New" w:hint="default"/>
      </w:rPr>
    </w:lvl>
    <w:lvl w:ilvl="5" w:tplc="61A0D3A0" w:tentative="1">
      <w:start w:val="1"/>
      <w:numFmt w:val="bullet"/>
      <w:lvlText w:val=""/>
      <w:lvlJc w:val="left"/>
      <w:pPr>
        <w:ind w:left="5879" w:hanging="360"/>
      </w:pPr>
      <w:rPr>
        <w:rFonts w:ascii="Wingdings" w:hAnsi="Wingdings" w:hint="default"/>
      </w:rPr>
    </w:lvl>
    <w:lvl w:ilvl="6" w:tplc="3572E2A4" w:tentative="1">
      <w:start w:val="1"/>
      <w:numFmt w:val="bullet"/>
      <w:lvlText w:val=""/>
      <w:lvlJc w:val="left"/>
      <w:pPr>
        <w:ind w:left="6599" w:hanging="360"/>
      </w:pPr>
      <w:rPr>
        <w:rFonts w:ascii="Symbol" w:hAnsi="Symbol" w:hint="default"/>
      </w:rPr>
    </w:lvl>
    <w:lvl w:ilvl="7" w:tplc="33FEEEA6" w:tentative="1">
      <w:start w:val="1"/>
      <w:numFmt w:val="bullet"/>
      <w:lvlText w:val="o"/>
      <w:lvlJc w:val="left"/>
      <w:pPr>
        <w:ind w:left="7319" w:hanging="360"/>
      </w:pPr>
      <w:rPr>
        <w:rFonts w:ascii="Courier New" w:hAnsi="Courier New" w:cs="Courier New" w:hint="default"/>
      </w:rPr>
    </w:lvl>
    <w:lvl w:ilvl="8" w:tplc="ECEA4A48"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5BD218AC">
      <w:start w:val="1"/>
      <w:numFmt w:val="bullet"/>
      <w:pStyle w:val="BulletList2"/>
      <w:lvlText w:val=""/>
      <w:lvlJc w:val="left"/>
      <w:pPr>
        <w:tabs>
          <w:tab w:val="num" w:pos="1077"/>
        </w:tabs>
        <w:ind w:left="1077" w:hanging="357"/>
      </w:pPr>
      <w:rPr>
        <w:rFonts w:ascii="Symbol" w:hAnsi="Symbol" w:hint="default"/>
        <w:color w:val="000000"/>
      </w:rPr>
    </w:lvl>
    <w:lvl w:ilvl="1" w:tplc="D256C640" w:tentative="1">
      <w:start w:val="1"/>
      <w:numFmt w:val="bullet"/>
      <w:lvlText w:val="o"/>
      <w:lvlJc w:val="left"/>
      <w:pPr>
        <w:tabs>
          <w:tab w:val="num" w:pos="1440"/>
        </w:tabs>
        <w:ind w:left="1440" w:hanging="360"/>
      </w:pPr>
      <w:rPr>
        <w:rFonts w:ascii="Courier New" w:hAnsi="Courier New" w:cs="Courier New" w:hint="default"/>
      </w:rPr>
    </w:lvl>
    <w:lvl w:ilvl="2" w:tplc="F88A834C" w:tentative="1">
      <w:start w:val="1"/>
      <w:numFmt w:val="bullet"/>
      <w:lvlText w:val=""/>
      <w:lvlJc w:val="left"/>
      <w:pPr>
        <w:tabs>
          <w:tab w:val="num" w:pos="2160"/>
        </w:tabs>
        <w:ind w:left="2160" w:hanging="360"/>
      </w:pPr>
      <w:rPr>
        <w:rFonts w:ascii="Wingdings" w:hAnsi="Wingdings" w:hint="default"/>
      </w:rPr>
    </w:lvl>
    <w:lvl w:ilvl="3" w:tplc="96AEFC02" w:tentative="1">
      <w:start w:val="1"/>
      <w:numFmt w:val="bullet"/>
      <w:lvlText w:val=""/>
      <w:lvlJc w:val="left"/>
      <w:pPr>
        <w:tabs>
          <w:tab w:val="num" w:pos="2880"/>
        </w:tabs>
        <w:ind w:left="2880" w:hanging="360"/>
      </w:pPr>
      <w:rPr>
        <w:rFonts w:ascii="Symbol" w:hAnsi="Symbol" w:hint="default"/>
      </w:rPr>
    </w:lvl>
    <w:lvl w:ilvl="4" w:tplc="6DB069C4" w:tentative="1">
      <w:start w:val="1"/>
      <w:numFmt w:val="bullet"/>
      <w:lvlText w:val="o"/>
      <w:lvlJc w:val="left"/>
      <w:pPr>
        <w:tabs>
          <w:tab w:val="num" w:pos="3600"/>
        </w:tabs>
        <w:ind w:left="3600" w:hanging="360"/>
      </w:pPr>
      <w:rPr>
        <w:rFonts w:ascii="Courier New" w:hAnsi="Courier New" w:cs="Courier New" w:hint="default"/>
      </w:rPr>
    </w:lvl>
    <w:lvl w:ilvl="5" w:tplc="E1307F2A" w:tentative="1">
      <w:start w:val="1"/>
      <w:numFmt w:val="bullet"/>
      <w:lvlText w:val=""/>
      <w:lvlJc w:val="left"/>
      <w:pPr>
        <w:tabs>
          <w:tab w:val="num" w:pos="4320"/>
        </w:tabs>
        <w:ind w:left="4320" w:hanging="360"/>
      </w:pPr>
      <w:rPr>
        <w:rFonts w:ascii="Wingdings" w:hAnsi="Wingdings" w:hint="default"/>
      </w:rPr>
    </w:lvl>
    <w:lvl w:ilvl="6" w:tplc="D7CA02B0" w:tentative="1">
      <w:start w:val="1"/>
      <w:numFmt w:val="bullet"/>
      <w:lvlText w:val=""/>
      <w:lvlJc w:val="left"/>
      <w:pPr>
        <w:tabs>
          <w:tab w:val="num" w:pos="5040"/>
        </w:tabs>
        <w:ind w:left="5040" w:hanging="360"/>
      </w:pPr>
      <w:rPr>
        <w:rFonts w:ascii="Symbol" w:hAnsi="Symbol" w:hint="default"/>
      </w:rPr>
    </w:lvl>
    <w:lvl w:ilvl="7" w:tplc="990875C6" w:tentative="1">
      <w:start w:val="1"/>
      <w:numFmt w:val="bullet"/>
      <w:lvlText w:val="o"/>
      <w:lvlJc w:val="left"/>
      <w:pPr>
        <w:tabs>
          <w:tab w:val="num" w:pos="5760"/>
        </w:tabs>
        <w:ind w:left="5760" w:hanging="360"/>
      </w:pPr>
      <w:rPr>
        <w:rFonts w:ascii="Courier New" w:hAnsi="Courier New" w:cs="Courier New" w:hint="default"/>
      </w:rPr>
    </w:lvl>
    <w:lvl w:ilvl="8" w:tplc="D1D470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2F7055CA">
      <w:start w:val="1"/>
      <w:numFmt w:val="bullet"/>
      <w:pStyle w:val="Bullet4"/>
      <w:lvlText w:val=""/>
      <w:lvlJc w:val="left"/>
      <w:pPr>
        <w:tabs>
          <w:tab w:val="num" w:pos="2676"/>
        </w:tabs>
        <w:ind w:left="2676" w:hanging="357"/>
      </w:pPr>
      <w:rPr>
        <w:rFonts w:ascii="Symbol" w:hAnsi="Symbol" w:hint="default"/>
        <w:color w:val="000000"/>
      </w:rPr>
    </w:lvl>
    <w:lvl w:ilvl="1" w:tplc="96F0F6D2" w:tentative="1">
      <w:start w:val="1"/>
      <w:numFmt w:val="bullet"/>
      <w:lvlText w:val="o"/>
      <w:lvlJc w:val="left"/>
      <w:pPr>
        <w:tabs>
          <w:tab w:val="num" w:pos="1440"/>
        </w:tabs>
        <w:ind w:left="1440" w:hanging="360"/>
      </w:pPr>
      <w:rPr>
        <w:rFonts w:ascii="Courier New" w:hAnsi="Courier New" w:cs="Courier New" w:hint="default"/>
      </w:rPr>
    </w:lvl>
    <w:lvl w:ilvl="2" w:tplc="7728AC1C" w:tentative="1">
      <w:start w:val="1"/>
      <w:numFmt w:val="bullet"/>
      <w:lvlText w:val=""/>
      <w:lvlJc w:val="left"/>
      <w:pPr>
        <w:tabs>
          <w:tab w:val="num" w:pos="2160"/>
        </w:tabs>
        <w:ind w:left="2160" w:hanging="360"/>
      </w:pPr>
      <w:rPr>
        <w:rFonts w:ascii="Wingdings" w:hAnsi="Wingdings" w:hint="default"/>
      </w:rPr>
    </w:lvl>
    <w:lvl w:ilvl="3" w:tplc="2B4ED8AE" w:tentative="1">
      <w:start w:val="1"/>
      <w:numFmt w:val="bullet"/>
      <w:lvlText w:val=""/>
      <w:lvlJc w:val="left"/>
      <w:pPr>
        <w:tabs>
          <w:tab w:val="num" w:pos="2880"/>
        </w:tabs>
        <w:ind w:left="2880" w:hanging="360"/>
      </w:pPr>
      <w:rPr>
        <w:rFonts w:ascii="Symbol" w:hAnsi="Symbol" w:hint="default"/>
      </w:rPr>
    </w:lvl>
    <w:lvl w:ilvl="4" w:tplc="3D44E3C0" w:tentative="1">
      <w:start w:val="1"/>
      <w:numFmt w:val="bullet"/>
      <w:lvlText w:val="o"/>
      <w:lvlJc w:val="left"/>
      <w:pPr>
        <w:tabs>
          <w:tab w:val="num" w:pos="3600"/>
        </w:tabs>
        <w:ind w:left="3600" w:hanging="360"/>
      </w:pPr>
      <w:rPr>
        <w:rFonts w:ascii="Courier New" w:hAnsi="Courier New" w:cs="Courier New" w:hint="default"/>
      </w:rPr>
    </w:lvl>
    <w:lvl w:ilvl="5" w:tplc="E2AC9EF4" w:tentative="1">
      <w:start w:val="1"/>
      <w:numFmt w:val="bullet"/>
      <w:lvlText w:val=""/>
      <w:lvlJc w:val="left"/>
      <w:pPr>
        <w:tabs>
          <w:tab w:val="num" w:pos="4320"/>
        </w:tabs>
        <w:ind w:left="4320" w:hanging="360"/>
      </w:pPr>
      <w:rPr>
        <w:rFonts w:ascii="Wingdings" w:hAnsi="Wingdings" w:hint="default"/>
      </w:rPr>
    </w:lvl>
    <w:lvl w:ilvl="6" w:tplc="9FCCC6CA" w:tentative="1">
      <w:start w:val="1"/>
      <w:numFmt w:val="bullet"/>
      <w:lvlText w:val=""/>
      <w:lvlJc w:val="left"/>
      <w:pPr>
        <w:tabs>
          <w:tab w:val="num" w:pos="5040"/>
        </w:tabs>
        <w:ind w:left="5040" w:hanging="360"/>
      </w:pPr>
      <w:rPr>
        <w:rFonts w:ascii="Symbol" w:hAnsi="Symbol" w:hint="default"/>
      </w:rPr>
    </w:lvl>
    <w:lvl w:ilvl="7" w:tplc="B93A8F86" w:tentative="1">
      <w:start w:val="1"/>
      <w:numFmt w:val="bullet"/>
      <w:lvlText w:val="o"/>
      <w:lvlJc w:val="left"/>
      <w:pPr>
        <w:tabs>
          <w:tab w:val="num" w:pos="5760"/>
        </w:tabs>
        <w:ind w:left="5760" w:hanging="360"/>
      </w:pPr>
      <w:rPr>
        <w:rFonts w:ascii="Courier New" w:hAnsi="Courier New" w:cs="Courier New" w:hint="default"/>
      </w:rPr>
    </w:lvl>
    <w:lvl w:ilvl="8" w:tplc="8D14D8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4B16F41A">
      <w:start w:val="1"/>
      <w:numFmt w:val="bullet"/>
      <w:pStyle w:val="ClauseBullet2"/>
      <w:lvlText w:val=""/>
      <w:lvlJc w:val="left"/>
      <w:pPr>
        <w:ind w:left="1440" w:hanging="360"/>
      </w:pPr>
      <w:rPr>
        <w:rFonts w:ascii="Symbol" w:hAnsi="Symbol" w:hint="default"/>
        <w:color w:val="000000"/>
      </w:rPr>
    </w:lvl>
    <w:lvl w:ilvl="1" w:tplc="1618E156" w:tentative="1">
      <w:start w:val="1"/>
      <w:numFmt w:val="bullet"/>
      <w:lvlText w:val="o"/>
      <w:lvlJc w:val="left"/>
      <w:pPr>
        <w:ind w:left="2160" w:hanging="360"/>
      </w:pPr>
      <w:rPr>
        <w:rFonts w:ascii="Courier New" w:hAnsi="Courier New" w:cs="Courier New" w:hint="default"/>
      </w:rPr>
    </w:lvl>
    <w:lvl w:ilvl="2" w:tplc="3C063D92" w:tentative="1">
      <w:start w:val="1"/>
      <w:numFmt w:val="bullet"/>
      <w:lvlText w:val=""/>
      <w:lvlJc w:val="left"/>
      <w:pPr>
        <w:ind w:left="2880" w:hanging="360"/>
      </w:pPr>
      <w:rPr>
        <w:rFonts w:ascii="Wingdings" w:hAnsi="Wingdings" w:hint="default"/>
      </w:rPr>
    </w:lvl>
    <w:lvl w:ilvl="3" w:tplc="78EC5D4A" w:tentative="1">
      <w:start w:val="1"/>
      <w:numFmt w:val="bullet"/>
      <w:lvlText w:val=""/>
      <w:lvlJc w:val="left"/>
      <w:pPr>
        <w:ind w:left="3600" w:hanging="360"/>
      </w:pPr>
      <w:rPr>
        <w:rFonts w:ascii="Symbol" w:hAnsi="Symbol" w:hint="default"/>
      </w:rPr>
    </w:lvl>
    <w:lvl w:ilvl="4" w:tplc="435A468C" w:tentative="1">
      <w:start w:val="1"/>
      <w:numFmt w:val="bullet"/>
      <w:lvlText w:val="o"/>
      <w:lvlJc w:val="left"/>
      <w:pPr>
        <w:ind w:left="4320" w:hanging="360"/>
      </w:pPr>
      <w:rPr>
        <w:rFonts w:ascii="Courier New" w:hAnsi="Courier New" w:cs="Courier New" w:hint="default"/>
      </w:rPr>
    </w:lvl>
    <w:lvl w:ilvl="5" w:tplc="D9C04024" w:tentative="1">
      <w:start w:val="1"/>
      <w:numFmt w:val="bullet"/>
      <w:lvlText w:val=""/>
      <w:lvlJc w:val="left"/>
      <w:pPr>
        <w:ind w:left="5040" w:hanging="360"/>
      </w:pPr>
      <w:rPr>
        <w:rFonts w:ascii="Wingdings" w:hAnsi="Wingdings" w:hint="default"/>
      </w:rPr>
    </w:lvl>
    <w:lvl w:ilvl="6" w:tplc="3110BF6E" w:tentative="1">
      <w:start w:val="1"/>
      <w:numFmt w:val="bullet"/>
      <w:lvlText w:val=""/>
      <w:lvlJc w:val="left"/>
      <w:pPr>
        <w:ind w:left="5760" w:hanging="360"/>
      </w:pPr>
      <w:rPr>
        <w:rFonts w:ascii="Symbol" w:hAnsi="Symbol" w:hint="default"/>
      </w:rPr>
    </w:lvl>
    <w:lvl w:ilvl="7" w:tplc="8BFA5D12" w:tentative="1">
      <w:start w:val="1"/>
      <w:numFmt w:val="bullet"/>
      <w:lvlText w:val="o"/>
      <w:lvlJc w:val="left"/>
      <w:pPr>
        <w:ind w:left="6480" w:hanging="360"/>
      </w:pPr>
      <w:rPr>
        <w:rFonts w:ascii="Courier New" w:hAnsi="Courier New" w:cs="Courier New" w:hint="default"/>
      </w:rPr>
    </w:lvl>
    <w:lvl w:ilvl="8" w:tplc="E228BACA"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5802D50A">
      <w:start w:val="1"/>
      <w:numFmt w:val="bullet"/>
      <w:lvlText w:val=""/>
      <w:lvlJc w:val="left"/>
      <w:pPr>
        <w:ind w:left="720" w:hanging="360"/>
      </w:pPr>
      <w:rPr>
        <w:rFonts w:ascii="Symbol" w:hAnsi="Symbol" w:hint="default"/>
        <w:color w:val="000000"/>
      </w:rPr>
    </w:lvl>
    <w:lvl w:ilvl="1" w:tplc="6C520832" w:tentative="1">
      <w:start w:val="1"/>
      <w:numFmt w:val="bullet"/>
      <w:lvlText w:val="o"/>
      <w:lvlJc w:val="left"/>
      <w:pPr>
        <w:ind w:left="1440" w:hanging="360"/>
      </w:pPr>
      <w:rPr>
        <w:rFonts w:ascii="Courier New" w:hAnsi="Courier New" w:cs="Courier New" w:hint="default"/>
      </w:rPr>
    </w:lvl>
    <w:lvl w:ilvl="2" w:tplc="A54A76A4" w:tentative="1">
      <w:start w:val="1"/>
      <w:numFmt w:val="bullet"/>
      <w:lvlText w:val=""/>
      <w:lvlJc w:val="left"/>
      <w:pPr>
        <w:ind w:left="2160" w:hanging="360"/>
      </w:pPr>
      <w:rPr>
        <w:rFonts w:ascii="Wingdings" w:hAnsi="Wingdings" w:hint="default"/>
      </w:rPr>
    </w:lvl>
    <w:lvl w:ilvl="3" w:tplc="F946AD92" w:tentative="1">
      <w:start w:val="1"/>
      <w:numFmt w:val="bullet"/>
      <w:lvlText w:val=""/>
      <w:lvlJc w:val="left"/>
      <w:pPr>
        <w:ind w:left="2880" w:hanging="360"/>
      </w:pPr>
      <w:rPr>
        <w:rFonts w:ascii="Symbol" w:hAnsi="Symbol" w:hint="default"/>
      </w:rPr>
    </w:lvl>
    <w:lvl w:ilvl="4" w:tplc="55C85AC2" w:tentative="1">
      <w:start w:val="1"/>
      <w:numFmt w:val="bullet"/>
      <w:lvlText w:val="o"/>
      <w:lvlJc w:val="left"/>
      <w:pPr>
        <w:ind w:left="3600" w:hanging="360"/>
      </w:pPr>
      <w:rPr>
        <w:rFonts w:ascii="Courier New" w:hAnsi="Courier New" w:cs="Courier New" w:hint="default"/>
      </w:rPr>
    </w:lvl>
    <w:lvl w:ilvl="5" w:tplc="58AC465E" w:tentative="1">
      <w:start w:val="1"/>
      <w:numFmt w:val="bullet"/>
      <w:lvlText w:val=""/>
      <w:lvlJc w:val="left"/>
      <w:pPr>
        <w:ind w:left="4320" w:hanging="360"/>
      </w:pPr>
      <w:rPr>
        <w:rFonts w:ascii="Wingdings" w:hAnsi="Wingdings" w:hint="default"/>
      </w:rPr>
    </w:lvl>
    <w:lvl w:ilvl="6" w:tplc="115C6A9A" w:tentative="1">
      <w:start w:val="1"/>
      <w:numFmt w:val="bullet"/>
      <w:lvlText w:val=""/>
      <w:lvlJc w:val="left"/>
      <w:pPr>
        <w:ind w:left="5040" w:hanging="360"/>
      </w:pPr>
      <w:rPr>
        <w:rFonts w:ascii="Symbol" w:hAnsi="Symbol" w:hint="default"/>
      </w:rPr>
    </w:lvl>
    <w:lvl w:ilvl="7" w:tplc="3508FFB8" w:tentative="1">
      <w:start w:val="1"/>
      <w:numFmt w:val="bullet"/>
      <w:lvlText w:val="o"/>
      <w:lvlJc w:val="left"/>
      <w:pPr>
        <w:ind w:left="5760" w:hanging="360"/>
      </w:pPr>
      <w:rPr>
        <w:rFonts w:ascii="Courier New" w:hAnsi="Courier New" w:cs="Courier New" w:hint="default"/>
      </w:rPr>
    </w:lvl>
    <w:lvl w:ilvl="8" w:tplc="DFC07102"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77684CCE">
      <w:start w:val="1"/>
      <w:numFmt w:val="bullet"/>
      <w:pStyle w:val="subclause1Bullet2"/>
      <w:lvlText w:val=""/>
      <w:lvlJc w:val="left"/>
      <w:pPr>
        <w:ind w:left="1440" w:hanging="360"/>
      </w:pPr>
      <w:rPr>
        <w:rFonts w:ascii="Symbol" w:hAnsi="Symbol" w:hint="default"/>
        <w:color w:val="000000"/>
      </w:rPr>
    </w:lvl>
    <w:lvl w:ilvl="1" w:tplc="E4AE89EC" w:tentative="1">
      <w:start w:val="1"/>
      <w:numFmt w:val="bullet"/>
      <w:lvlText w:val="o"/>
      <w:lvlJc w:val="left"/>
      <w:pPr>
        <w:ind w:left="2160" w:hanging="360"/>
      </w:pPr>
      <w:rPr>
        <w:rFonts w:ascii="Courier New" w:hAnsi="Courier New" w:cs="Courier New" w:hint="default"/>
      </w:rPr>
    </w:lvl>
    <w:lvl w:ilvl="2" w:tplc="8AE6221A" w:tentative="1">
      <w:start w:val="1"/>
      <w:numFmt w:val="bullet"/>
      <w:lvlText w:val=""/>
      <w:lvlJc w:val="left"/>
      <w:pPr>
        <w:ind w:left="2880" w:hanging="360"/>
      </w:pPr>
      <w:rPr>
        <w:rFonts w:ascii="Wingdings" w:hAnsi="Wingdings" w:hint="default"/>
      </w:rPr>
    </w:lvl>
    <w:lvl w:ilvl="3" w:tplc="C868E2C0" w:tentative="1">
      <w:start w:val="1"/>
      <w:numFmt w:val="bullet"/>
      <w:lvlText w:val=""/>
      <w:lvlJc w:val="left"/>
      <w:pPr>
        <w:ind w:left="3600" w:hanging="360"/>
      </w:pPr>
      <w:rPr>
        <w:rFonts w:ascii="Symbol" w:hAnsi="Symbol" w:hint="default"/>
      </w:rPr>
    </w:lvl>
    <w:lvl w:ilvl="4" w:tplc="860ACC6A" w:tentative="1">
      <w:start w:val="1"/>
      <w:numFmt w:val="bullet"/>
      <w:lvlText w:val="o"/>
      <w:lvlJc w:val="left"/>
      <w:pPr>
        <w:ind w:left="4320" w:hanging="360"/>
      </w:pPr>
      <w:rPr>
        <w:rFonts w:ascii="Courier New" w:hAnsi="Courier New" w:cs="Courier New" w:hint="default"/>
      </w:rPr>
    </w:lvl>
    <w:lvl w:ilvl="5" w:tplc="7EAE4F64" w:tentative="1">
      <w:start w:val="1"/>
      <w:numFmt w:val="bullet"/>
      <w:lvlText w:val=""/>
      <w:lvlJc w:val="left"/>
      <w:pPr>
        <w:ind w:left="5040" w:hanging="360"/>
      </w:pPr>
      <w:rPr>
        <w:rFonts w:ascii="Wingdings" w:hAnsi="Wingdings" w:hint="default"/>
      </w:rPr>
    </w:lvl>
    <w:lvl w:ilvl="6" w:tplc="3C7CAD76" w:tentative="1">
      <w:start w:val="1"/>
      <w:numFmt w:val="bullet"/>
      <w:lvlText w:val=""/>
      <w:lvlJc w:val="left"/>
      <w:pPr>
        <w:ind w:left="5760" w:hanging="360"/>
      </w:pPr>
      <w:rPr>
        <w:rFonts w:ascii="Symbol" w:hAnsi="Symbol" w:hint="default"/>
      </w:rPr>
    </w:lvl>
    <w:lvl w:ilvl="7" w:tplc="1B90EB18" w:tentative="1">
      <w:start w:val="1"/>
      <w:numFmt w:val="bullet"/>
      <w:lvlText w:val="o"/>
      <w:lvlJc w:val="left"/>
      <w:pPr>
        <w:ind w:left="6480" w:hanging="360"/>
      </w:pPr>
      <w:rPr>
        <w:rFonts w:ascii="Courier New" w:hAnsi="Courier New" w:cs="Courier New" w:hint="default"/>
      </w:rPr>
    </w:lvl>
    <w:lvl w:ilvl="8" w:tplc="78BA18D2"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6984873A">
      <w:start w:val="1"/>
      <w:numFmt w:val="bullet"/>
      <w:pStyle w:val="subclause3Bullet1"/>
      <w:lvlText w:val=""/>
      <w:lvlJc w:val="left"/>
      <w:pPr>
        <w:ind w:left="2988" w:hanging="360"/>
      </w:pPr>
      <w:rPr>
        <w:rFonts w:ascii="Symbol" w:hAnsi="Symbol" w:hint="default"/>
        <w:color w:val="000000"/>
      </w:rPr>
    </w:lvl>
    <w:lvl w:ilvl="1" w:tplc="2AF6854A" w:tentative="1">
      <w:start w:val="1"/>
      <w:numFmt w:val="bullet"/>
      <w:lvlText w:val="o"/>
      <w:lvlJc w:val="left"/>
      <w:pPr>
        <w:ind w:left="3708" w:hanging="360"/>
      </w:pPr>
      <w:rPr>
        <w:rFonts w:ascii="Courier New" w:hAnsi="Courier New" w:cs="Courier New" w:hint="default"/>
      </w:rPr>
    </w:lvl>
    <w:lvl w:ilvl="2" w:tplc="E3302A64" w:tentative="1">
      <w:start w:val="1"/>
      <w:numFmt w:val="bullet"/>
      <w:lvlText w:val=""/>
      <w:lvlJc w:val="left"/>
      <w:pPr>
        <w:ind w:left="4428" w:hanging="360"/>
      </w:pPr>
      <w:rPr>
        <w:rFonts w:ascii="Wingdings" w:hAnsi="Wingdings" w:hint="default"/>
      </w:rPr>
    </w:lvl>
    <w:lvl w:ilvl="3" w:tplc="94446126" w:tentative="1">
      <w:start w:val="1"/>
      <w:numFmt w:val="bullet"/>
      <w:lvlText w:val=""/>
      <w:lvlJc w:val="left"/>
      <w:pPr>
        <w:ind w:left="5148" w:hanging="360"/>
      </w:pPr>
      <w:rPr>
        <w:rFonts w:ascii="Symbol" w:hAnsi="Symbol" w:hint="default"/>
      </w:rPr>
    </w:lvl>
    <w:lvl w:ilvl="4" w:tplc="6E82D22E" w:tentative="1">
      <w:start w:val="1"/>
      <w:numFmt w:val="bullet"/>
      <w:lvlText w:val="o"/>
      <w:lvlJc w:val="left"/>
      <w:pPr>
        <w:ind w:left="5868" w:hanging="360"/>
      </w:pPr>
      <w:rPr>
        <w:rFonts w:ascii="Courier New" w:hAnsi="Courier New" w:cs="Courier New" w:hint="default"/>
      </w:rPr>
    </w:lvl>
    <w:lvl w:ilvl="5" w:tplc="EEA8636C" w:tentative="1">
      <w:start w:val="1"/>
      <w:numFmt w:val="bullet"/>
      <w:lvlText w:val=""/>
      <w:lvlJc w:val="left"/>
      <w:pPr>
        <w:ind w:left="6588" w:hanging="360"/>
      </w:pPr>
      <w:rPr>
        <w:rFonts w:ascii="Wingdings" w:hAnsi="Wingdings" w:hint="default"/>
      </w:rPr>
    </w:lvl>
    <w:lvl w:ilvl="6" w:tplc="85CEAFC4" w:tentative="1">
      <w:start w:val="1"/>
      <w:numFmt w:val="bullet"/>
      <w:lvlText w:val=""/>
      <w:lvlJc w:val="left"/>
      <w:pPr>
        <w:ind w:left="7308" w:hanging="360"/>
      </w:pPr>
      <w:rPr>
        <w:rFonts w:ascii="Symbol" w:hAnsi="Symbol" w:hint="default"/>
      </w:rPr>
    </w:lvl>
    <w:lvl w:ilvl="7" w:tplc="91503DBE" w:tentative="1">
      <w:start w:val="1"/>
      <w:numFmt w:val="bullet"/>
      <w:lvlText w:val="o"/>
      <w:lvlJc w:val="left"/>
      <w:pPr>
        <w:ind w:left="8028" w:hanging="360"/>
      </w:pPr>
      <w:rPr>
        <w:rFonts w:ascii="Courier New" w:hAnsi="Courier New" w:cs="Courier New" w:hint="default"/>
      </w:rPr>
    </w:lvl>
    <w:lvl w:ilvl="8" w:tplc="30B4EDF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DD220700">
      <w:start w:val="1"/>
      <w:numFmt w:val="bullet"/>
      <w:pStyle w:val="subclause2Bullet1"/>
      <w:lvlText w:val=""/>
      <w:lvlJc w:val="left"/>
      <w:pPr>
        <w:ind w:left="2279" w:hanging="360"/>
      </w:pPr>
      <w:rPr>
        <w:rFonts w:ascii="Symbol" w:hAnsi="Symbol" w:hint="default"/>
        <w:color w:val="000000"/>
      </w:rPr>
    </w:lvl>
    <w:lvl w:ilvl="1" w:tplc="D6B8C95A" w:tentative="1">
      <w:start w:val="1"/>
      <w:numFmt w:val="bullet"/>
      <w:lvlText w:val="o"/>
      <w:lvlJc w:val="left"/>
      <w:pPr>
        <w:ind w:left="2999" w:hanging="360"/>
      </w:pPr>
      <w:rPr>
        <w:rFonts w:ascii="Courier New" w:hAnsi="Courier New" w:cs="Courier New" w:hint="default"/>
      </w:rPr>
    </w:lvl>
    <w:lvl w:ilvl="2" w:tplc="1AC0BE92" w:tentative="1">
      <w:start w:val="1"/>
      <w:numFmt w:val="bullet"/>
      <w:lvlText w:val=""/>
      <w:lvlJc w:val="left"/>
      <w:pPr>
        <w:ind w:left="3719" w:hanging="360"/>
      </w:pPr>
      <w:rPr>
        <w:rFonts w:ascii="Wingdings" w:hAnsi="Wingdings" w:hint="default"/>
      </w:rPr>
    </w:lvl>
    <w:lvl w:ilvl="3" w:tplc="5D9A7716" w:tentative="1">
      <w:start w:val="1"/>
      <w:numFmt w:val="bullet"/>
      <w:lvlText w:val=""/>
      <w:lvlJc w:val="left"/>
      <w:pPr>
        <w:ind w:left="4439" w:hanging="360"/>
      </w:pPr>
      <w:rPr>
        <w:rFonts w:ascii="Symbol" w:hAnsi="Symbol" w:hint="default"/>
      </w:rPr>
    </w:lvl>
    <w:lvl w:ilvl="4" w:tplc="2A6A8D22" w:tentative="1">
      <w:start w:val="1"/>
      <w:numFmt w:val="bullet"/>
      <w:lvlText w:val="o"/>
      <w:lvlJc w:val="left"/>
      <w:pPr>
        <w:ind w:left="5159" w:hanging="360"/>
      </w:pPr>
      <w:rPr>
        <w:rFonts w:ascii="Courier New" w:hAnsi="Courier New" w:cs="Courier New" w:hint="default"/>
      </w:rPr>
    </w:lvl>
    <w:lvl w:ilvl="5" w:tplc="B74EB9A0" w:tentative="1">
      <w:start w:val="1"/>
      <w:numFmt w:val="bullet"/>
      <w:lvlText w:val=""/>
      <w:lvlJc w:val="left"/>
      <w:pPr>
        <w:ind w:left="5879" w:hanging="360"/>
      </w:pPr>
      <w:rPr>
        <w:rFonts w:ascii="Wingdings" w:hAnsi="Wingdings" w:hint="default"/>
      </w:rPr>
    </w:lvl>
    <w:lvl w:ilvl="6" w:tplc="E4645A34" w:tentative="1">
      <w:start w:val="1"/>
      <w:numFmt w:val="bullet"/>
      <w:lvlText w:val=""/>
      <w:lvlJc w:val="left"/>
      <w:pPr>
        <w:ind w:left="6599" w:hanging="360"/>
      </w:pPr>
      <w:rPr>
        <w:rFonts w:ascii="Symbol" w:hAnsi="Symbol" w:hint="default"/>
      </w:rPr>
    </w:lvl>
    <w:lvl w:ilvl="7" w:tplc="0F3E322E" w:tentative="1">
      <w:start w:val="1"/>
      <w:numFmt w:val="bullet"/>
      <w:lvlText w:val="o"/>
      <w:lvlJc w:val="left"/>
      <w:pPr>
        <w:ind w:left="7319" w:hanging="360"/>
      </w:pPr>
      <w:rPr>
        <w:rFonts w:ascii="Courier New" w:hAnsi="Courier New" w:cs="Courier New" w:hint="default"/>
      </w:rPr>
    </w:lvl>
    <w:lvl w:ilvl="8" w:tplc="76E6DD7A"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17DA7DF0">
      <w:start w:val="1"/>
      <w:numFmt w:val="bullet"/>
      <w:pStyle w:val="subclause1Bullet1"/>
      <w:lvlText w:val=""/>
      <w:lvlJc w:val="left"/>
      <w:pPr>
        <w:ind w:left="1440" w:hanging="360"/>
      </w:pPr>
      <w:rPr>
        <w:rFonts w:ascii="Symbol" w:hAnsi="Symbol" w:hint="default"/>
        <w:color w:val="000000"/>
      </w:rPr>
    </w:lvl>
    <w:lvl w:ilvl="1" w:tplc="DDCC5970" w:tentative="1">
      <w:start w:val="1"/>
      <w:numFmt w:val="bullet"/>
      <w:lvlText w:val="o"/>
      <w:lvlJc w:val="left"/>
      <w:pPr>
        <w:ind w:left="2160" w:hanging="360"/>
      </w:pPr>
      <w:rPr>
        <w:rFonts w:ascii="Courier New" w:hAnsi="Courier New" w:cs="Courier New" w:hint="default"/>
      </w:rPr>
    </w:lvl>
    <w:lvl w:ilvl="2" w:tplc="B9A8E472" w:tentative="1">
      <w:start w:val="1"/>
      <w:numFmt w:val="bullet"/>
      <w:lvlText w:val=""/>
      <w:lvlJc w:val="left"/>
      <w:pPr>
        <w:ind w:left="2880" w:hanging="360"/>
      </w:pPr>
      <w:rPr>
        <w:rFonts w:ascii="Wingdings" w:hAnsi="Wingdings" w:hint="default"/>
      </w:rPr>
    </w:lvl>
    <w:lvl w:ilvl="3" w:tplc="9D9263A4" w:tentative="1">
      <w:start w:val="1"/>
      <w:numFmt w:val="bullet"/>
      <w:lvlText w:val=""/>
      <w:lvlJc w:val="left"/>
      <w:pPr>
        <w:ind w:left="3600" w:hanging="360"/>
      </w:pPr>
      <w:rPr>
        <w:rFonts w:ascii="Symbol" w:hAnsi="Symbol" w:hint="default"/>
      </w:rPr>
    </w:lvl>
    <w:lvl w:ilvl="4" w:tplc="06821474" w:tentative="1">
      <w:start w:val="1"/>
      <w:numFmt w:val="bullet"/>
      <w:lvlText w:val="o"/>
      <w:lvlJc w:val="left"/>
      <w:pPr>
        <w:ind w:left="4320" w:hanging="360"/>
      </w:pPr>
      <w:rPr>
        <w:rFonts w:ascii="Courier New" w:hAnsi="Courier New" w:cs="Courier New" w:hint="default"/>
      </w:rPr>
    </w:lvl>
    <w:lvl w:ilvl="5" w:tplc="F6D4B8BE" w:tentative="1">
      <w:start w:val="1"/>
      <w:numFmt w:val="bullet"/>
      <w:lvlText w:val=""/>
      <w:lvlJc w:val="left"/>
      <w:pPr>
        <w:ind w:left="5040" w:hanging="360"/>
      </w:pPr>
      <w:rPr>
        <w:rFonts w:ascii="Wingdings" w:hAnsi="Wingdings" w:hint="default"/>
      </w:rPr>
    </w:lvl>
    <w:lvl w:ilvl="6" w:tplc="02FA9990" w:tentative="1">
      <w:start w:val="1"/>
      <w:numFmt w:val="bullet"/>
      <w:lvlText w:val=""/>
      <w:lvlJc w:val="left"/>
      <w:pPr>
        <w:ind w:left="5760" w:hanging="360"/>
      </w:pPr>
      <w:rPr>
        <w:rFonts w:ascii="Symbol" w:hAnsi="Symbol" w:hint="default"/>
      </w:rPr>
    </w:lvl>
    <w:lvl w:ilvl="7" w:tplc="ADA65526" w:tentative="1">
      <w:start w:val="1"/>
      <w:numFmt w:val="bullet"/>
      <w:lvlText w:val="o"/>
      <w:lvlJc w:val="left"/>
      <w:pPr>
        <w:ind w:left="6480" w:hanging="360"/>
      </w:pPr>
      <w:rPr>
        <w:rFonts w:ascii="Courier New" w:hAnsi="Courier New" w:cs="Courier New" w:hint="default"/>
      </w:rPr>
    </w:lvl>
    <w:lvl w:ilvl="8" w:tplc="029451E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A3EE6C74">
      <w:start w:val="1"/>
      <w:numFmt w:val="decimal"/>
      <w:pStyle w:val="LongQuestionPara"/>
      <w:lvlText w:val="%1."/>
      <w:lvlJc w:val="left"/>
      <w:pPr>
        <w:ind w:left="360" w:hanging="360"/>
      </w:pPr>
      <w:rPr>
        <w:rFonts w:hint="default"/>
        <w:b/>
        <w:i w:val="0"/>
        <w:color w:val="000000"/>
        <w:sz w:val="24"/>
      </w:rPr>
    </w:lvl>
    <w:lvl w:ilvl="1" w:tplc="34841E0C" w:tentative="1">
      <w:start w:val="1"/>
      <w:numFmt w:val="lowerLetter"/>
      <w:lvlText w:val="%2."/>
      <w:lvlJc w:val="left"/>
      <w:pPr>
        <w:ind w:left="1440" w:hanging="360"/>
      </w:pPr>
    </w:lvl>
    <w:lvl w:ilvl="2" w:tplc="0AD4D0A4" w:tentative="1">
      <w:start w:val="1"/>
      <w:numFmt w:val="lowerRoman"/>
      <w:lvlText w:val="%3."/>
      <w:lvlJc w:val="right"/>
      <w:pPr>
        <w:ind w:left="2160" w:hanging="180"/>
      </w:pPr>
    </w:lvl>
    <w:lvl w:ilvl="3" w:tplc="B3D8F370" w:tentative="1">
      <w:start w:val="1"/>
      <w:numFmt w:val="decimal"/>
      <w:lvlText w:val="%4."/>
      <w:lvlJc w:val="left"/>
      <w:pPr>
        <w:ind w:left="2880" w:hanging="360"/>
      </w:pPr>
    </w:lvl>
    <w:lvl w:ilvl="4" w:tplc="9648BA4E" w:tentative="1">
      <w:start w:val="1"/>
      <w:numFmt w:val="lowerLetter"/>
      <w:lvlText w:val="%5."/>
      <w:lvlJc w:val="left"/>
      <w:pPr>
        <w:ind w:left="3600" w:hanging="360"/>
      </w:pPr>
    </w:lvl>
    <w:lvl w:ilvl="5" w:tplc="D50CD8CA" w:tentative="1">
      <w:start w:val="1"/>
      <w:numFmt w:val="lowerRoman"/>
      <w:lvlText w:val="%6."/>
      <w:lvlJc w:val="right"/>
      <w:pPr>
        <w:ind w:left="4320" w:hanging="180"/>
      </w:pPr>
    </w:lvl>
    <w:lvl w:ilvl="6" w:tplc="72102DA2" w:tentative="1">
      <w:start w:val="1"/>
      <w:numFmt w:val="decimal"/>
      <w:lvlText w:val="%7."/>
      <w:lvlJc w:val="left"/>
      <w:pPr>
        <w:ind w:left="5040" w:hanging="360"/>
      </w:pPr>
    </w:lvl>
    <w:lvl w:ilvl="7" w:tplc="FDB47908" w:tentative="1">
      <w:start w:val="1"/>
      <w:numFmt w:val="lowerLetter"/>
      <w:lvlText w:val="%8."/>
      <w:lvlJc w:val="left"/>
      <w:pPr>
        <w:ind w:left="5760" w:hanging="360"/>
      </w:pPr>
    </w:lvl>
    <w:lvl w:ilvl="8" w:tplc="93DABD7E"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5C4674D0">
      <w:start w:val="1"/>
      <w:numFmt w:val="lowerLetter"/>
      <w:lvlText w:val="(%1)"/>
      <w:lvlJc w:val="left"/>
      <w:pPr>
        <w:ind w:left="1440" w:hanging="360"/>
      </w:pPr>
      <w:rPr>
        <w:rFonts w:hint="default"/>
        <w:color w:val="000000"/>
      </w:rPr>
    </w:lvl>
    <w:lvl w:ilvl="1" w:tplc="AC329C22" w:tentative="1">
      <w:start w:val="1"/>
      <w:numFmt w:val="lowerLetter"/>
      <w:lvlText w:val="%2."/>
      <w:lvlJc w:val="left"/>
      <w:pPr>
        <w:ind w:left="2160" w:hanging="360"/>
      </w:pPr>
    </w:lvl>
    <w:lvl w:ilvl="2" w:tplc="604823C0" w:tentative="1">
      <w:start w:val="1"/>
      <w:numFmt w:val="lowerRoman"/>
      <w:lvlText w:val="%3."/>
      <w:lvlJc w:val="right"/>
      <w:pPr>
        <w:ind w:left="2880" w:hanging="180"/>
      </w:pPr>
    </w:lvl>
    <w:lvl w:ilvl="3" w:tplc="FD6229D0" w:tentative="1">
      <w:start w:val="1"/>
      <w:numFmt w:val="decimal"/>
      <w:lvlText w:val="%4."/>
      <w:lvlJc w:val="left"/>
      <w:pPr>
        <w:ind w:left="3600" w:hanging="360"/>
      </w:pPr>
    </w:lvl>
    <w:lvl w:ilvl="4" w:tplc="85689168" w:tentative="1">
      <w:start w:val="1"/>
      <w:numFmt w:val="lowerLetter"/>
      <w:lvlText w:val="%5."/>
      <w:lvlJc w:val="left"/>
      <w:pPr>
        <w:ind w:left="4320" w:hanging="360"/>
      </w:pPr>
    </w:lvl>
    <w:lvl w:ilvl="5" w:tplc="EDBA993E" w:tentative="1">
      <w:start w:val="1"/>
      <w:numFmt w:val="lowerRoman"/>
      <w:lvlText w:val="%6."/>
      <w:lvlJc w:val="right"/>
      <w:pPr>
        <w:ind w:left="5040" w:hanging="180"/>
      </w:pPr>
    </w:lvl>
    <w:lvl w:ilvl="6" w:tplc="60C4C1AA" w:tentative="1">
      <w:start w:val="1"/>
      <w:numFmt w:val="decimal"/>
      <w:lvlText w:val="%7."/>
      <w:lvlJc w:val="left"/>
      <w:pPr>
        <w:ind w:left="5760" w:hanging="360"/>
      </w:pPr>
    </w:lvl>
    <w:lvl w:ilvl="7" w:tplc="0818DF40" w:tentative="1">
      <w:start w:val="1"/>
      <w:numFmt w:val="lowerLetter"/>
      <w:lvlText w:val="%8."/>
      <w:lvlJc w:val="left"/>
      <w:pPr>
        <w:ind w:left="6480" w:hanging="360"/>
      </w:pPr>
    </w:lvl>
    <w:lvl w:ilvl="8" w:tplc="401CF0FE"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849AAF5E">
      <w:start w:val="1"/>
      <w:numFmt w:val="bullet"/>
      <w:pStyle w:val="ClauseBullet1"/>
      <w:lvlText w:val=""/>
      <w:lvlJc w:val="left"/>
      <w:pPr>
        <w:ind w:left="1080" w:hanging="360"/>
      </w:pPr>
      <w:rPr>
        <w:rFonts w:ascii="Symbol" w:hAnsi="Symbol" w:hint="default"/>
        <w:color w:val="000000"/>
      </w:rPr>
    </w:lvl>
    <w:lvl w:ilvl="1" w:tplc="45C635BA" w:tentative="1">
      <w:start w:val="1"/>
      <w:numFmt w:val="bullet"/>
      <w:lvlText w:val="o"/>
      <w:lvlJc w:val="left"/>
      <w:pPr>
        <w:ind w:left="1800" w:hanging="360"/>
      </w:pPr>
      <w:rPr>
        <w:rFonts w:ascii="Courier New" w:hAnsi="Courier New" w:cs="Courier New" w:hint="default"/>
      </w:rPr>
    </w:lvl>
    <w:lvl w:ilvl="2" w:tplc="AD0C12E8" w:tentative="1">
      <w:start w:val="1"/>
      <w:numFmt w:val="bullet"/>
      <w:lvlText w:val=""/>
      <w:lvlJc w:val="left"/>
      <w:pPr>
        <w:ind w:left="2520" w:hanging="360"/>
      </w:pPr>
      <w:rPr>
        <w:rFonts w:ascii="Wingdings" w:hAnsi="Wingdings" w:hint="default"/>
      </w:rPr>
    </w:lvl>
    <w:lvl w:ilvl="3" w:tplc="BEC8AA8A" w:tentative="1">
      <w:start w:val="1"/>
      <w:numFmt w:val="bullet"/>
      <w:lvlText w:val=""/>
      <w:lvlJc w:val="left"/>
      <w:pPr>
        <w:ind w:left="3240" w:hanging="360"/>
      </w:pPr>
      <w:rPr>
        <w:rFonts w:ascii="Symbol" w:hAnsi="Symbol" w:hint="default"/>
      </w:rPr>
    </w:lvl>
    <w:lvl w:ilvl="4" w:tplc="EB246064" w:tentative="1">
      <w:start w:val="1"/>
      <w:numFmt w:val="bullet"/>
      <w:lvlText w:val="o"/>
      <w:lvlJc w:val="left"/>
      <w:pPr>
        <w:ind w:left="3960" w:hanging="360"/>
      </w:pPr>
      <w:rPr>
        <w:rFonts w:ascii="Courier New" w:hAnsi="Courier New" w:cs="Courier New" w:hint="default"/>
      </w:rPr>
    </w:lvl>
    <w:lvl w:ilvl="5" w:tplc="3B76836E" w:tentative="1">
      <w:start w:val="1"/>
      <w:numFmt w:val="bullet"/>
      <w:lvlText w:val=""/>
      <w:lvlJc w:val="left"/>
      <w:pPr>
        <w:ind w:left="4680" w:hanging="360"/>
      </w:pPr>
      <w:rPr>
        <w:rFonts w:ascii="Wingdings" w:hAnsi="Wingdings" w:hint="default"/>
      </w:rPr>
    </w:lvl>
    <w:lvl w:ilvl="6" w:tplc="787469CA" w:tentative="1">
      <w:start w:val="1"/>
      <w:numFmt w:val="bullet"/>
      <w:lvlText w:val=""/>
      <w:lvlJc w:val="left"/>
      <w:pPr>
        <w:ind w:left="5400" w:hanging="360"/>
      </w:pPr>
      <w:rPr>
        <w:rFonts w:ascii="Symbol" w:hAnsi="Symbol" w:hint="default"/>
      </w:rPr>
    </w:lvl>
    <w:lvl w:ilvl="7" w:tplc="FB0EDF86" w:tentative="1">
      <w:start w:val="1"/>
      <w:numFmt w:val="bullet"/>
      <w:lvlText w:val="o"/>
      <w:lvlJc w:val="left"/>
      <w:pPr>
        <w:ind w:left="6120" w:hanging="360"/>
      </w:pPr>
      <w:rPr>
        <w:rFonts w:ascii="Courier New" w:hAnsi="Courier New" w:cs="Courier New" w:hint="default"/>
      </w:rPr>
    </w:lvl>
    <w:lvl w:ilvl="8" w:tplc="BDBEA838"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31609C82">
      <w:start w:val="1"/>
      <w:numFmt w:val="bullet"/>
      <w:pStyle w:val="subclause3Bullet2"/>
      <w:lvlText w:val=""/>
      <w:lvlJc w:val="left"/>
      <w:pPr>
        <w:ind w:left="3748" w:hanging="360"/>
      </w:pPr>
      <w:rPr>
        <w:rFonts w:ascii="Symbol" w:hAnsi="Symbol" w:hint="default"/>
        <w:color w:val="000000"/>
      </w:rPr>
    </w:lvl>
    <w:lvl w:ilvl="1" w:tplc="A1DC2798" w:tentative="1">
      <w:start w:val="1"/>
      <w:numFmt w:val="bullet"/>
      <w:lvlText w:val="o"/>
      <w:lvlJc w:val="left"/>
      <w:pPr>
        <w:ind w:left="4468" w:hanging="360"/>
      </w:pPr>
      <w:rPr>
        <w:rFonts w:ascii="Courier New" w:hAnsi="Courier New" w:cs="Courier New" w:hint="default"/>
      </w:rPr>
    </w:lvl>
    <w:lvl w:ilvl="2" w:tplc="7564E40C" w:tentative="1">
      <w:start w:val="1"/>
      <w:numFmt w:val="bullet"/>
      <w:lvlText w:val=""/>
      <w:lvlJc w:val="left"/>
      <w:pPr>
        <w:ind w:left="5188" w:hanging="360"/>
      </w:pPr>
      <w:rPr>
        <w:rFonts w:ascii="Wingdings" w:hAnsi="Wingdings" w:hint="default"/>
      </w:rPr>
    </w:lvl>
    <w:lvl w:ilvl="3" w:tplc="1F5EBD92" w:tentative="1">
      <w:start w:val="1"/>
      <w:numFmt w:val="bullet"/>
      <w:lvlText w:val=""/>
      <w:lvlJc w:val="left"/>
      <w:pPr>
        <w:ind w:left="5908" w:hanging="360"/>
      </w:pPr>
      <w:rPr>
        <w:rFonts w:ascii="Symbol" w:hAnsi="Symbol" w:hint="default"/>
      </w:rPr>
    </w:lvl>
    <w:lvl w:ilvl="4" w:tplc="432C8422" w:tentative="1">
      <w:start w:val="1"/>
      <w:numFmt w:val="bullet"/>
      <w:lvlText w:val="o"/>
      <w:lvlJc w:val="left"/>
      <w:pPr>
        <w:ind w:left="6628" w:hanging="360"/>
      </w:pPr>
      <w:rPr>
        <w:rFonts w:ascii="Courier New" w:hAnsi="Courier New" w:cs="Courier New" w:hint="default"/>
      </w:rPr>
    </w:lvl>
    <w:lvl w:ilvl="5" w:tplc="78A24980" w:tentative="1">
      <w:start w:val="1"/>
      <w:numFmt w:val="bullet"/>
      <w:lvlText w:val=""/>
      <w:lvlJc w:val="left"/>
      <w:pPr>
        <w:ind w:left="7348" w:hanging="360"/>
      </w:pPr>
      <w:rPr>
        <w:rFonts w:ascii="Wingdings" w:hAnsi="Wingdings" w:hint="default"/>
      </w:rPr>
    </w:lvl>
    <w:lvl w:ilvl="6" w:tplc="387C39B0" w:tentative="1">
      <w:start w:val="1"/>
      <w:numFmt w:val="bullet"/>
      <w:lvlText w:val=""/>
      <w:lvlJc w:val="left"/>
      <w:pPr>
        <w:ind w:left="8068" w:hanging="360"/>
      </w:pPr>
      <w:rPr>
        <w:rFonts w:ascii="Symbol" w:hAnsi="Symbol" w:hint="default"/>
      </w:rPr>
    </w:lvl>
    <w:lvl w:ilvl="7" w:tplc="8CB69C6A" w:tentative="1">
      <w:start w:val="1"/>
      <w:numFmt w:val="bullet"/>
      <w:lvlText w:val="o"/>
      <w:lvlJc w:val="left"/>
      <w:pPr>
        <w:ind w:left="8788" w:hanging="360"/>
      </w:pPr>
      <w:rPr>
        <w:rFonts w:ascii="Courier New" w:hAnsi="Courier New" w:cs="Courier New" w:hint="default"/>
      </w:rPr>
    </w:lvl>
    <w:lvl w:ilvl="8" w:tplc="2384C95C"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602E455E">
      <w:start w:val="1"/>
      <w:numFmt w:val="bullet"/>
      <w:pStyle w:val="BulletList1"/>
      <w:lvlText w:val="·"/>
      <w:lvlJc w:val="left"/>
      <w:pPr>
        <w:tabs>
          <w:tab w:val="num" w:pos="360"/>
        </w:tabs>
        <w:ind w:left="360" w:hanging="360"/>
      </w:pPr>
      <w:rPr>
        <w:rFonts w:ascii="Symbol" w:hAnsi="Symbol" w:hint="default"/>
        <w:color w:val="000000"/>
      </w:rPr>
    </w:lvl>
    <w:lvl w:ilvl="1" w:tplc="BC7EC75E" w:tentative="1">
      <w:start w:val="1"/>
      <w:numFmt w:val="bullet"/>
      <w:lvlText w:val="·"/>
      <w:lvlJc w:val="left"/>
      <w:pPr>
        <w:tabs>
          <w:tab w:val="num" w:pos="1440"/>
        </w:tabs>
        <w:ind w:left="1440" w:hanging="360"/>
      </w:pPr>
      <w:rPr>
        <w:rFonts w:ascii="Symbol" w:hAnsi="Symbol" w:hint="default"/>
      </w:rPr>
    </w:lvl>
    <w:lvl w:ilvl="2" w:tplc="01F2F6A4" w:tentative="1">
      <w:start w:val="1"/>
      <w:numFmt w:val="bullet"/>
      <w:lvlText w:val="·"/>
      <w:lvlJc w:val="left"/>
      <w:pPr>
        <w:tabs>
          <w:tab w:val="num" w:pos="2160"/>
        </w:tabs>
        <w:ind w:left="2160" w:hanging="360"/>
      </w:pPr>
      <w:rPr>
        <w:rFonts w:ascii="Symbol" w:hAnsi="Symbol" w:hint="default"/>
      </w:rPr>
    </w:lvl>
    <w:lvl w:ilvl="3" w:tplc="8FE24F4A" w:tentative="1">
      <w:start w:val="1"/>
      <w:numFmt w:val="bullet"/>
      <w:lvlText w:val="·"/>
      <w:lvlJc w:val="left"/>
      <w:pPr>
        <w:tabs>
          <w:tab w:val="num" w:pos="2880"/>
        </w:tabs>
        <w:ind w:left="2880" w:hanging="360"/>
      </w:pPr>
      <w:rPr>
        <w:rFonts w:ascii="Symbol" w:hAnsi="Symbol" w:hint="default"/>
      </w:rPr>
    </w:lvl>
    <w:lvl w:ilvl="4" w:tplc="401A7B20" w:tentative="1">
      <w:start w:val="1"/>
      <w:numFmt w:val="bullet"/>
      <w:lvlText w:val="o"/>
      <w:lvlJc w:val="left"/>
      <w:pPr>
        <w:tabs>
          <w:tab w:val="num" w:pos="3600"/>
        </w:tabs>
        <w:ind w:left="3600" w:hanging="360"/>
      </w:pPr>
      <w:rPr>
        <w:rFonts w:ascii="Courier New" w:hAnsi="Courier New" w:hint="default"/>
      </w:rPr>
    </w:lvl>
    <w:lvl w:ilvl="5" w:tplc="1338B528" w:tentative="1">
      <w:start w:val="1"/>
      <w:numFmt w:val="bullet"/>
      <w:lvlText w:val="§"/>
      <w:lvlJc w:val="left"/>
      <w:pPr>
        <w:tabs>
          <w:tab w:val="num" w:pos="4320"/>
        </w:tabs>
        <w:ind w:left="4320" w:hanging="360"/>
      </w:pPr>
      <w:rPr>
        <w:rFonts w:ascii="Wingdings" w:hAnsi="Wingdings" w:hint="default"/>
      </w:rPr>
    </w:lvl>
    <w:lvl w:ilvl="6" w:tplc="51D0028A" w:tentative="1">
      <w:start w:val="1"/>
      <w:numFmt w:val="bullet"/>
      <w:lvlText w:val="·"/>
      <w:lvlJc w:val="left"/>
      <w:pPr>
        <w:tabs>
          <w:tab w:val="num" w:pos="5040"/>
        </w:tabs>
        <w:ind w:left="5040" w:hanging="360"/>
      </w:pPr>
      <w:rPr>
        <w:rFonts w:ascii="Symbol" w:hAnsi="Symbol" w:hint="default"/>
      </w:rPr>
    </w:lvl>
    <w:lvl w:ilvl="7" w:tplc="C896BC68" w:tentative="1">
      <w:start w:val="1"/>
      <w:numFmt w:val="bullet"/>
      <w:lvlText w:val="o"/>
      <w:lvlJc w:val="left"/>
      <w:pPr>
        <w:tabs>
          <w:tab w:val="num" w:pos="5760"/>
        </w:tabs>
        <w:ind w:left="5760" w:hanging="360"/>
      </w:pPr>
      <w:rPr>
        <w:rFonts w:ascii="Courier New" w:hAnsi="Courier New" w:hint="default"/>
      </w:rPr>
    </w:lvl>
    <w:lvl w:ilvl="8" w:tplc="944CD40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CBCAA4EE">
      <w:start w:val="1"/>
      <w:numFmt w:val="decimal"/>
      <w:lvlText w:val="%1."/>
      <w:lvlJc w:val="left"/>
      <w:pPr>
        <w:ind w:left="1440" w:hanging="360"/>
      </w:pPr>
      <w:rPr>
        <w:color w:val="000000"/>
      </w:rPr>
    </w:lvl>
    <w:lvl w:ilvl="1" w:tplc="C406CE06" w:tentative="1">
      <w:start w:val="1"/>
      <w:numFmt w:val="lowerLetter"/>
      <w:lvlText w:val="%2."/>
      <w:lvlJc w:val="left"/>
      <w:pPr>
        <w:ind w:left="2160" w:hanging="360"/>
      </w:pPr>
    </w:lvl>
    <w:lvl w:ilvl="2" w:tplc="307C66CA" w:tentative="1">
      <w:start w:val="1"/>
      <w:numFmt w:val="lowerRoman"/>
      <w:lvlText w:val="%3."/>
      <w:lvlJc w:val="right"/>
      <w:pPr>
        <w:ind w:left="2880" w:hanging="180"/>
      </w:pPr>
    </w:lvl>
    <w:lvl w:ilvl="3" w:tplc="E0467378" w:tentative="1">
      <w:start w:val="1"/>
      <w:numFmt w:val="decimal"/>
      <w:lvlText w:val="%4."/>
      <w:lvlJc w:val="left"/>
      <w:pPr>
        <w:ind w:left="3600" w:hanging="360"/>
      </w:pPr>
    </w:lvl>
    <w:lvl w:ilvl="4" w:tplc="453C6508" w:tentative="1">
      <w:start w:val="1"/>
      <w:numFmt w:val="lowerLetter"/>
      <w:lvlText w:val="%5."/>
      <w:lvlJc w:val="left"/>
      <w:pPr>
        <w:ind w:left="4320" w:hanging="360"/>
      </w:pPr>
    </w:lvl>
    <w:lvl w:ilvl="5" w:tplc="45449DDA" w:tentative="1">
      <w:start w:val="1"/>
      <w:numFmt w:val="lowerRoman"/>
      <w:lvlText w:val="%6."/>
      <w:lvlJc w:val="right"/>
      <w:pPr>
        <w:ind w:left="5040" w:hanging="180"/>
      </w:pPr>
    </w:lvl>
    <w:lvl w:ilvl="6" w:tplc="30F0EDF4" w:tentative="1">
      <w:start w:val="1"/>
      <w:numFmt w:val="decimal"/>
      <w:lvlText w:val="%7."/>
      <w:lvlJc w:val="left"/>
      <w:pPr>
        <w:ind w:left="5760" w:hanging="360"/>
      </w:pPr>
    </w:lvl>
    <w:lvl w:ilvl="7" w:tplc="34040EE0" w:tentative="1">
      <w:start w:val="1"/>
      <w:numFmt w:val="lowerLetter"/>
      <w:lvlText w:val="%8."/>
      <w:lvlJc w:val="left"/>
      <w:pPr>
        <w:ind w:left="6480" w:hanging="360"/>
      </w:pPr>
    </w:lvl>
    <w:lvl w:ilvl="8" w:tplc="16D06C3A"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68867896">
      <w:start w:val="1"/>
      <w:numFmt w:val="bullet"/>
      <w:pStyle w:val="BulletList3"/>
      <w:lvlText w:val=""/>
      <w:lvlJc w:val="left"/>
      <w:pPr>
        <w:tabs>
          <w:tab w:val="num" w:pos="1945"/>
        </w:tabs>
        <w:ind w:left="1945" w:hanging="357"/>
      </w:pPr>
      <w:rPr>
        <w:rFonts w:ascii="Symbol" w:hAnsi="Symbol" w:hint="default"/>
        <w:color w:val="000000"/>
      </w:rPr>
    </w:lvl>
    <w:lvl w:ilvl="1" w:tplc="7196E39E" w:tentative="1">
      <w:start w:val="1"/>
      <w:numFmt w:val="bullet"/>
      <w:lvlText w:val="o"/>
      <w:lvlJc w:val="left"/>
      <w:pPr>
        <w:tabs>
          <w:tab w:val="num" w:pos="1440"/>
        </w:tabs>
        <w:ind w:left="1440" w:hanging="360"/>
      </w:pPr>
      <w:rPr>
        <w:rFonts w:ascii="Courier New" w:hAnsi="Courier New" w:cs="Courier New" w:hint="default"/>
      </w:rPr>
    </w:lvl>
    <w:lvl w:ilvl="2" w:tplc="C0EA4B5E" w:tentative="1">
      <w:start w:val="1"/>
      <w:numFmt w:val="bullet"/>
      <w:lvlText w:val=""/>
      <w:lvlJc w:val="left"/>
      <w:pPr>
        <w:tabs>
          <w:tab w:val="num" w:pos="2160"/>
        </w:tabs>
        <w:ind w:left="2160" w:hanging="360"/>
      </w:pPr>
      <w:rPr>
        <w:rFonts w:ascii="Wingdings" w:hAnsi="Wingdings" w:hint="default"/>
      </w:rPr>
    </w:lvl>
    <w:lvl w:ilvl="3" w:tplc="BB9A8612" w:tentative="1">
      <w:start w:val="1"/>
      <w:numFmt w:val="bullet"/>
      <w:lvlText w:val=""/>
      <w:lvlJc w:val="left"/>
      <w:pPr>
        <w:tabs>
          <w:tab w:val="num" w:pos="2880"/>
        </w:tabs>
        <w:ind w:left="2880" w:hanging="360"/>
      </w:pPr>
      <w:rPr>
        <w:rFonts w:ascii="Symbol" w:hAnsi="Symbol" w:hint="default"/>
      </w:rPr>
    </w:lvl>
    <w:lvl w:ilvl="4" w:tplc="D58E20A4" w:tentative="1">
      <w:start w:val="1"/>
      <w:numFmt w:val="bullet"/>
      <w:lvlText w:val="o"/>
      <w:lvlJc w:val="left"/>
      <w:pPr>
        <w:tabs>
          <w:tab w:val="num" w:pos="3600"/>
        </w:tabs>
        <w:ind w:left="3600" w:hanging="360"/>
      </w:pPr>
      <w:rPr>
        <w:rFonts w:ascii="Courier New" w:hAnsi="Courier New" w:cs="Courier New" w:hint="default"/>
      </w:rPr>
    </w:lvl>
    <w:lvl w:ilvl="5" w:tplc="94F02DB4" w:tentative="1">
      <w:start w:val="1"/>
      <w:numFmt w:val="bullet"/>
      <w:lvlText w:val=""/>
      <w:lvlJc w:val="left"/>
      <w:pPr>
        <w:tabs>
          <w:tab w:val="num" w:pos="4320"/>
        </w:tabs>
        <w:ind w:left="4320" w:hanging="360"/>
      </w:pPr>
      <w:rPr>
        <w:rFonts w:ascii="Wingdings" w:hAnsi="Wingdings" w:hint="default"/>
      </w:rPr>
    </w:lvl>
    <w:lvl w:ilvl="6" w:tplc="CEE48620" w:tentative="1">
      <w:start w:val="1"/>
      <w:numFmt w:val="bullet"/>
      <w:lvlText w:val=""/>
      <w:lvlJc w:val="left"/>
      <w:pPr>
        <w:tabs>
          <w:tab w:val="num" w:pos="5040"/>
        </w:tabs>
        <w:ind w:left="5040" w:hanging="360"/>
      </w:pPr>
      <w:rPr>
        <w:rFonts w:ascii="Symbol" w:hAnsi="Symbol" w:hint="default"/>
      </w:rPr>
    </w:lvl>
    <w:lvl w:ilvl="7" w:tplc="06FE7CD4" w:tentative="1">
      <w:start w:val="1"/>
      <w:numFmt w:val="bullet"/>
      <w:lvlText w:val="o"/>
      <w:lvlJc w:val="left"/>
      <w:pPr>
        <w:tabs>
          <w:tab w:val="num" w:pos="5760"/>
        </w:tabs>
        <w:ind w:left="5760" w:hanging="360"/>
      </w:pPr>
      <w:rPr>
        <w:rFonts w:ascii="Courier New" w:hAnsi="Courier New" w:cs="Courier New" w:hint="default"/>
      </w:rPr>
    </w:lvl>
    <w:lvl w:ilvl="8" w:tplc="580C3EC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7"/>
  </w:num>
  <w:num w:numId="3">
    <w:abstractNumId w:val="22"/>
  </w:num>
  <w:num w:numId="4">
    <w:abstractNumId w:val="42"/>
  </w:num>
  <w:num w:numId="5">
    <w:abstractNumId w:val="39"/>
  </w:num>
  <w:num w:numId="6">
    <w:abstractNumId w:val="16"/>
  </w:num>
  <w:num w:numId="7">
    <w:abstractNumId w:val="24"/>
  </w:num>
  <w:num w:numId="8">
    <w:abstractNumId w:val="23"/>
  </w:num>
  <w:num w:numId="9">
    <w:abstractNumId w:val="20"/>
  </w:num>
  <w:num w:numId="10">
    <w:abstractNumId w:val="32"/>
  </w:num>
  <w:num w:numId="11">
    <w:abstractNumId w:val="19"/>
  </w:num>
  <w:num w:numId="12">
    <w:abstractNumId w:val="31"/>
  </w:num>
  <w:num w:numId="13">
    <w:abstractNumId w:val="34"/>
  </w:num>
  <w:num w:numId="14">
    <w:abstractNumId w:val="25"/>
  </w:num>
  <w:num w:numId="15">
    <w:abstractNumId w:val="30"/>
  </w:num>
  <w:num w:numId="16">
    <w:abstractNumId w:val="28"/>
  </w:num>
  <w:num w:numId="17">
    <w:abstractNumId w:val="29"/>
  </w:num>
  <w:num w:numId="18">
    <w:abstractNumId w:val="27"/>
  </w:num>
  <w:num w:numId="19">
    <w:abstractNumId w:val="21"/>
  </w:num>
  <w:num w:numId="20">
    <w:abstractNumId w:val="35"/>
  </w:num>
  <w:num w:numId="21">
    <w:abstractNumId w:val="11"/>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0"/>
  </w:num>
  <w:num w:numId="26">
    <w:abstractNumId w:val="15"/>
  </w:num>
  <w:num w:numId="27">
    <w:abstractNumId w:val="18"/>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0"/>
  </w:num>
  <w:num w:numId="42">
    <w:abstractNumId w:val="41"/>
  </w:num>
  <w:num w:numId="43">
    <w:abstractNumId w:val="12"/>
  </w:num>
  <w:num w:numId="44">
    <w:abstractNumId w:val="1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38AB39E1-323A-450E-A350-72252C3B09E4}"/>
  </w:docVars>
  <w:rsids>
    <w:rsidRoot w:val="00E44B5D"/>
    <w:rsid w:val="00196EFB"/>
    <w:rsid w:val="002001A4"/>
    <w:rsid w:val="004C53AB"/>
    <w:rsid w:val="00E44B5D"/>
    <w:rsid w:val="00F9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59002-158D-4C47-B721-793AFC6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atentStyles>
  <w:style w:type="paragraph" w:default="1" w:styleId="Normal">
    <w:name w:val="Normal"/>
    <w:qFormat/>
    <w:rsid w:val="009911C2"/>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9911C2"/>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911C2"/>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911C2"/>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911C2"/>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11C2"/>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911C2"/>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9911C2"/>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11C2"/>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11C2"/>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C2"/>
    <w:rPr>
      <w:rFonts w:ascii="Tahoma" w:hAnsi="Tahoma" w:cs="Tahoma"/>
      <w:color w:val="000000"/>
      <w:sz w:val="16"/>
      <w:szCs w:val="16"/>
    </w:rPr>
  </w:style>
  <w:style w:type="paragraph" w:styleId="Header">
    <w:name w:val="header"/>
    <w:basedOn w:val="Normal"/>
    <w:link w:val="HeaderChar"/>
    <w:uiPriority w:val="99"/>
    <w:unhideWhenUsed/>
    <w:rsid w:val="00991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1C2"/>
    <w:rPr>
      <w:color w:val="000000"/>
    </w:rPr>
  </w:style>
  <w:style w:type="paragraph" w:styleId="Footer">
    <w:name w:val="footer"/>
    <w:basedOn w:val="Normal"/>
    <w:link w:val="FooterChar"/>
    <w:rsid w:val="009911C2"/>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9911C2"/>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9911C2"/>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9911C2"/>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9911C2"/>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9911C2"/>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9911C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911C2"/>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9911C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911C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911C2"/>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9911C2"/>
    <w:rPr>
      <w:color w:val="000000"/>
    </w:rPr>
  </w:style>
  <w:style w:type="paragraph" w:customStyle="1" w:styleId="DescriptiveHeading">
    <w:name w:val="DescriptiveHeading"/>
    <w:next w:val="Paragraph"/>
    <w:link w:val="DescriptiveHeadingChar"/>
    <w:rsid w:val="009911C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9911C2"/>
    <w:rPr>
      <w:rFonts w:ascii="Arial" w:eastAsia="Arial Unicode MS" w:hAnsi="Arial" w:cs="Arial"/>
      <w:b/>
      <w:color w:val="000000"/>
      <w:lang w:val="en-US" w:eastAsia="en-US"/>
    </w:rPr>
  </w:style>
  <w:style w:type="paragraph" w:customStyle="1" w:styleId="Paragraph">
    <w:name w:val="Paragraph"/>
    <w:basedOn w:val="Normal"/>
    <w:link w:val="ParagraphChar"/>
    <w:qFormat/>
    <w:rsid w:val="009911C2"/>
    <w:pPr>
      <w:spacing w:after="120" w:line="300" w:lineRule="atLeast"/>
      <w:jc w:val="both"/>
    </w:pPr>
    <w:rPr>
      <w:rFonts w:eastAsia="Arial Unicode MS"/>
      <w:szCs w:val="20"/>
      <w:lang w:eastAsia="en-US"/>
    </w:rPr>
  </w:style>
  <w:style w:type="table" w:styleId="TableGrid">
    <w:name w:val="Table Grid"/>
    <w:basedOn w:val="TableNormal"/>
    <w:rsid w:val="009911C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9911C2"/>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9911C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9911C2"/>
    <w:rPr>
      <w:rFonts w:ascii="Arial" w:eastAsia="Arial Unicode MS" w:hAnsi="Arial" w:cs="Arial"/>
      <w:color w:val="000000"/>
      <w:sz w:val="24"/>
      <w:szCs w:val="24"/>
      <w:lang w:val="en-US" w:eastAsia="en-US"/>
    </w:rPr>
  </w:style>
  <w:style w:type="paragraph" w:customStyle="1" w:styleId="TitleClause">
    <w:name w:val="Title Clause"/>
    <w:basedOn w:val="Normal"/>
    <w:rsid w:val="009911C2"/>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9911C2"/>
    <w:rPr>
      <w:rFonts w:ascii="Arial" w:eastAsia="Arial Unicode MS" w:hAnsi="Arial" w:cs="Arial"/>
      <w:color w:val="000000"/>
      <w:szCs w:val="20"/>
      <w:lang w:eastAsia="en-US"/>
    </w:rPr>
  </w:style>
  <w:style w:type="paragraph" w:customStyle="1" w:styleId="Untitledsubclause1">
    <w:name w:val="Untitled subclause 1"/>
    <w:basedOn w:val="Normal"/>
    <w:rsid w:val="009911C2"/>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9911C2"/>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9911C2"/>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9911C2"/>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9911C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9911C2"/>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9911C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9911C2"/>
    <w:rPr>
      <w:rFonts w:ascii="Arial" w:eastAsia="Arial Unicode MS" w:hAnsi="Arial" w:cs="Arial"/>
      <w:color w:val="000000"/>
      <w:sz w:val="24"/>
      <w:lang w:val="en-US" w:eastAsia="en-US"/>
    </w:rPr>
  </w:style>
  <w:style w:type="paragraph" w:styleId="Title">
    <w:name w:val="Title"/>
    <w:link w:val="TitleChar"/>
    <w:rsid w:val="009911C2"/>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9911C2"/>
    <w:rPr>
      <w:rFonts w:ascii="Arial" w:eastAsia="Arial Unicode MS" w:hAnsi="Arial" w:cs="Arial"/>
      <w:color w:val="000000"/>
      <w:sz w:val="24"/>
      <w:lang w:val="en-US" w:eastAsia="en-US"/>
    </w:rPr>
  </w:style>
  <w:style w:type="paragraph" w:customStyle="1" w:styleId="InternalTOC">
    <w:name w:val="Internal TOC"/>
    <w:rsid w:val="009911C2"/>
    <w:pPr>
      <w:spacing w:after="120" w:line="240" w:lineRule="auto"/>
    </w:pPr>
    <w:rPr>
      <w:rFonts w:ascii="Arial" w:eastAsia="Arial Unicode MS" w:hAnsi="Arial" w:cs="Arial"/>
      <w:color w:val="000000"/>
      <w:lang w:val="en-US" w:eastAsia="en-US"/>
    </w:rPr>
  </w:style>
  <w:style w:type="paragraph" w:customStyle="1" w:styleId="6D83DCFF8BDF479DB88C9CA683CF81C7">
    <w:name w:val="6D83DCFF8BDF479DB88C9CA683CF81C7"/>
    <w:rsid w:val="00EF51E9"/>
    <w:pPr>
      <w:spacing w:after="120" w:line="240" w:lineRule="auto"/>
    </w:pPr>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9911C2"/>
    <w:pPr>
      <w:numPr>
        <w:numId w:val="11"/>
      </w:numPr>
      <w:spacing w:before="240" w:after="240"/>
      <w:ind w:left="0" w:firstLine="0"/>
    </w:pPr>
    <w:rPr>
      <w:b/>
    </w:rPr>
  </w:style>
  <w:style w:type="paragraph" w:customStyle="1" w:styleId="Background">
    <w:name w:val="Background"/>
    <w:aliases w:val="(A) Background"/>
    <w:basedOn w:val="Normal"/>
    <w:rsid w:val="009911C2"/>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9911C2"/>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9911C2"/>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9911C2"/>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9911C2"/>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9911C2"/>
    <w:rPr>
      <w:b w:val="0"/>
      <w:smallCaps/>
    </w:rPr>
  </w:style>
  <w:style w:type="paragraph" w:customStyle="1" w:styleId="ClosingPara">
    <w:name w:val="Closing Para"/>
    <w:basedOn w:val="Normal"/>
    <w:rsid w:val="009911C2"/>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9911C2"/>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9911C2"/>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9911C2"/>
  </w:style>
  <w:style w:type="paragraph" w:customStyle="1" w:styleId="CoverSheetSubjectText">
    <w:name w:val="Cover Sheet Subject Text"/>
    <w:basedOn w:val="Normal"/>
    <w:rsid w:val="009911C2"/>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9911C2"/>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9911C2"/>
    <w:pPr>
      <w:numPr>
        <w:numId w:val="24"/>
      </w:numPr>
    </w:pPr>
  </w:style>
  <w:style w:type="paragraph" w:customStyle="1" w:styleId="DraftingnoteSection1Para">
    <w:name w:val="Draftingnote Section1 Para"/>
    <w:basedOn w:val="Normal"/>
    <w:rsid w:val="009911C2"/>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9911C2"/>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9911C2"/>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9911C2"/>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9911C2"/>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9911C2"/>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9911C2"/>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9911C2"/>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9911C2"/>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9911C2"/>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9911C2"/>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9911C2"/>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9911C2"/>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9911C2"/>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9911C2"/>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9911C2"/>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9911C2"/>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9911C2"/>
    <w:pPr>
      <w:spacing w:after="120" w:line="300" w:lineRule="atLeast"/>
      <w:jc w:val="both"/>
    </w:pPr>
    <w:rPr>
      <w:rFonts w:eastAsia="Arial Unicode MS"/>
      <w:szCs w:val="20"/>
      <w:lang w:eastAsia="en-US"/>
    </w:rPr>
  </w:style>
  <w:style w:type="paragraph" w:customStyle="1" w:styleId="GlossItemGlossterm">
    <w:name w:val="GlossItem Glossterm"/>
    <w:basedOn w:val="Normal"/>
    <w:rsid w:val="009911C2"/>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9911C2"/>
    <w:pPr>
      <w:spacing w:after="120" w:line="300" w:lineRule="atLeast"/>
      <w:jc w:val="both"/>
    </w:pPr>
    <w:rPr>
      <w:rFonts w:eastAsia="Arial Unicode MS"/>
      <w:szCs w:val="20"/>
      <w:lang w:eastAsia="en-US"/>
    </w:rPr>
  </w:style>
  <w:style w:type="paragraph" w:customStyle="1" w:styleId="HeadingDate">
    <w:name w:val="Heading Date"/>
    <w:basedOn w:val="Normal"/>
    <w:rsid w:val="009911C2"/>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9911C2"/>
    <w:pPr>
      <w:spacing w:after="120" w:line="300" w:lineRule="atLeast"/>
      <w:jc w:val="both"/>
    </w:pPr>
    <w:rPr>
      <w:rFonts w:eastAsia="Arial Unicode MS"/>
      <w:szCs w:val="20"/>
      <w:lang w:eastAsia="en-US"/>
    </w:rPr>
  </w:style>
  <w:style w:type="paragraph" w:customStyle="1" w:styleId="HeadingSalutation">
    <w:name w:val="Heading Salutation"/>
    <w:basedOn w:val="Normal"/>
    <w:rsid w:val="009911C2"/>
    <w:pPr>
      <w:spacing w:after="120" w:line="300" w:lineRule="atLeast"/>
      <w:jc w:val="both"/>
    </w:pPr>
    <w:rPr>
      <w:rFonts w:eastAsia="Arial Unicode MS"/>
      <w:szCs w:val="20"/>
      <w:lang w:eastAsia="en-US"/>
    </w:rPr>
  </w:style>
  <w:style w:type="paragraph" w:customStyle="1" w:styleId="InternalAuthor">
    <w:name w:val="Internal Author"/>
    <w:link w:val="InternalAuthorChar"/>
    <w:rsid w:val="009911C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9911C2"/>
    <w:rPr>
      <w:rFonts w:ascii="Arial" w:eastAsia="Arial Unicode MS" w:hAnsi="Arial" w:cs="Arial"/>
      <w:color w:val="000000"/>
      <w:sz w:val="24"/>
      <w:lang w:val="en-US" w:eastAsia="en-US"/>
    </w:rPr>
  </w:style>
  <w:style w:type="paragraph" w:customStyle="1" w:styleId="MaintenanceEditor">
    <w:name w:val="Maintenance Editor"/>
    <w:link w:val="MaintenanceEditorChar"/>
    <w:rsid w:val="009911C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9911C2"/>
    <w:rPr>
      <w:rFonts w:ascii="Arial" w:eastAsia="Arial Unicode MS" w:hAnsi="Arial" w:cs="Arial"/>
      <w:color w:val="000000"/>
      <w:sz w:val="24"/>
      <w:lang w:val="en-US" w:eastAsia="en-US"/>
    </w:rPr>
  </w:style>
  <w:style w:type="paragraph" w:customStyle="1" w:styleId="ParaClause">
    <w:name w:val="Para Clause"/>
    <w:basedOn w:val="Normal"/>
    <w:rsid w:val="009911C2"/>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9911C2"/>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9911C2"/>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9911C2"/>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9911C2"/>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9911C2"/>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9911C2"/>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9911C2"/>
    <w:pPr>
      <w:spacing w:after="240"/>
      <w:ind w:left="3028"/>
    </w:pPr>
  </w:style>
  <w:style w:type="paragraph" w:customStyle="1" w:styleId="ScheduleUntitledsubclause4">
    <w:name w:val="Schedule Untitled subclause 4"/>
    <w:basedOn w:val="Normal"/>
    <w:rsid w:val="009911C2"/>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9911C2"/>
    <w:pPr>
      <w:spacing w:after="120" w:line="300" w:lineRule="atLeast"/>
      <w:jc w:val="both"/>
    </w:pPr>
    <w:rPr>
      <w:rFonts w:eastAsia="Arial Unicode MS"/>
      <w:szCs w:val="20"/>
      <w:lang w:eastAsia="en-US"/>
    </w:rPr>
  </w:style>
  <w:style w:type="paragraph" w:customStyle="1" w:styleId="Parties">
    <w:name w:val="Parties"/>
    <w:aliases w:val="(1) Parties"/>
    <w:basedOn w:val="Normal"/>
    <w:rsid w:val="009911C2"/>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9911C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9911C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9911C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9911C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9911C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9911C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9911C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9911C2"/>
    <w:rPr>
      <w:rFonts w:ascii="Arial" w:eastAsia="Arial Unicode MS" w:hAnsi="Arial" w:cs="Arial"/>
      <w:b/>
      <w:bCs/>
      <w:color w:val="000000"/>
      <w:sz w:val="24"/>
      <w:lang w:val="en-US" w:eastAsia="en-US"/>
    </w:rPr>
  </w:style>
  <w:style w:type="paragraph" w:customStyle="1" w:styleId="ResourceType">
    <w:name w:val="Resource Type"/>
    <w:link w:val="ResourceTypeChar"/>
    <w:rsid w:val="009911C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9911C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9911C2"/>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9911C2"/>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9911C2"/>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9911C2"/>
    <w:pPr>
      <w:spacing w:after="120" w:line="300" w:lineRule="atLeast"/>
      <w:jc w:val="both"/>
    </w:pPr>
    <w:rPr>
      <w:rFonts w:eastAsia="Arial Unicode MS"/>
      <w:szCs w:val="20"/>
      <w:lang w:eastAsia="en-US"/>
    </w:rPr>
  </w:style>
  <w:style w:type="paragraph" w:customStyle="1" w:styleId="SpeedreadPara">
    <w:name w:val="Speedread Para"/>
    <w:basedOn w:val="Normal"/>
    <w:rsid w:val="009911C2"/>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9911C2"/>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9911C2"/>
    <w:pPr>
      <w:spacing w:after="120" w:line="300" w:lineRule="atLeast"/>
      <w:jc w:val="both"/>
    </w:pPr>
    <w:rPr>
      <w:rFonts w:eastAsia="Arial Unicode MS"/>
      <w:szCs w:val="20"/>
      <w:lang w:eastAsia="en-US"/>
    </w:rPr>
  </w:style>
  <w:style w:type="paragraph" w:customStyle="1" w:styleId="SpeedreadText">
    <w:name w:val="Speedread Text"/>
    <w:basedOn w:val="Normal"/>
    <w:rsid w:val="009911C2"/>
    <w:pPr>
      <w:spacing w:after="120" w:line="300" w:lineRule="atLeast"/>
      <w:jc w:val="both"/>
    </w:pPr>
    <w:rPr>
      <w:rFonts w:eastAsia="Arial Unicode MS"/>
      <w:szCs w:val="20"/>
      <w:lang w:eastAsia="en-US"/>
    </w:rPr>
  </w:style>
  <w:style w:type="paragraph" w:customStyle="1" w:styleId="SpeedreadTitle">
    <w:name w:val="Speedread Title"/>
    <w:basedOn w:val="Normal"/>
    <w:rsid w:val="009911C2"/>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9911C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9911C2"/>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9911C2"/>
    <w:rPr>
      <w:i/>
      <w:color w:val="000000"/>
      <w:u w:val="single"/>
    </w:rPr>
  </w:style>
  <w:style w:type="paragraph" w:customStyle="1" w:styleId="Bullet4">
    <w:name w:val="Bullet4"/>
    <w:basedOn w:val="Normal"/>
    <w:rsid w:val="009911C2"/>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9911C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9911C2"/>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9911C2"/>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9911C2"/>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9911C2"/>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9911C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9911C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9911C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9911C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9911C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9911C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9911C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9911C2"/>
    <w:rPr>
      <w:rFonts w:ascii="Arial" w:eastAsia="Arial Unicode MS" w:hAnsi="Arial" w:cs="Arial"/>
      <w:color w:val="000000"/>
      <w:szCs w:val="24"/>
      <w:lang w:val="en-US" w:eastAsia="en-US"/>
    </w:rPr>
  </w:style>
  <w:style w:type="paragraph" w:customStyle="1" w:styleId="IntroDefault">
    <w:name w:val="Intro Default"/>
    <w:basedOn w:val="Paragraph"/>
    <w:qFormat/>
    <w:rsid w:val="009911C2"/>
  </w:style>
  <w:style w:type="paragraph" w:customStyle="1" w:styleId="IntroCustom">
    <w:name w:val="Intro Custom"/>
    <w:basedOn w:val="Paragraph"/>
    <w:qFormat/>
    <w:rsid w:val="009911C2"/>
  </w:style>
  <w:style w:type="paragraph" w:customStyle="1" w:styleId="PrecedentType">
    <w:name w:val="Precedent Type"/>
    <w:basedOn w:val="IgnoredSpacing"/>
    <w:qFormat/>
    <w:rsid w:val="009911C2"/>
  </w:style>
  <w:style w:type="paragraph" w:customStyle="1" w:styleId="Operative">
    <w:name w:val="Operative"/>
    <w:basedOn w:val="IgnoredSpacing"/>
    <w:qFormat/>
    <w:rsid w:val="009911C2"/>
    <w:rPr>
      <w:vanish/>
    </w:rPr>
  </w:style>
  <w:style w:type="paragraph" w:customStyle="1" w:styleId="SpeedreadBulletList1">
    <w:name w:val="Speedread Bullet List 1"/>
    <w:basedOn w:val="BulletList1"/>
    <w:qFormat/>
    <w:rsid w:val="009911C2"/>
  </w:style>
  <w:style w:type="paragraph" w:customStyle="1" w:styleId="PartiesTitle">
    <w:name w:val="Parties Title"/>
    <w:basedOn w:val="Paragraph"/>
    <w:qFormat/>
    <w:rsid w:val="009911C2"/>
    <w:rPr>
      <w:b/>
    </w:rPr>
  </w:style>
  <w:style w:type="paragraph" w:customStyle="1" w:styleId="QuestionParagraph">
    <w:name w:val="Question Paragraph"/>
    <w:link w:val="QuestionParagraphChar"/>
    <w:qFormat/>
    <w:rsid w:val="009911C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9911C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9911C2"/>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9911C2"/>
    <w:pPr>
      <w:shd w:val="clear" w:color="auto" w:fill="D9D9D9" w:themeFill="background1" w:themeFillShade="D9"/>
      <w:ind w:left="1077"/>
    </w:pPr>
  </w:style>
  <w:style w:type="paragraph" w:customStyle="1" w:styleId="TestimoniumContract">
    <w:name w:val="Testimonium Contract"/>
    <w:basedOn w:val="Paragraph"/>
    <w:qFormat/>
    <w:rsid w:val="009911C2"/>
  </w:style>
  <w:style w:type="paragraph" w:customStyle="1" w:styleId="TestimoniumDeed">
    <w:name w:val="Testimonium Deed"/>
    <w:basedOn w:val="Paragraph"/>
    <w:qFormat/>
    <w:rsid w:val="009911C2"/>
  </w:style>
  <w:style w:type="paragraph" w:customStyle="1" w:styleId="Titlesubclause2">
    <w:name w:val="Title subclause2"/>
    <w:basedOn w:val="Untitledsubclause2"/>
    <w:qFormat/>
    <w:rsid w:val="009911C2"/>
    <w:rPr>
      <w:b/>
    </w:rPr>
  </w:style>
  <w:style w:type="paragraph" w:customStyle="1" w:styleId="Titlesubclause3">
    <w:name w:val="Title subclause3"/>
    <w:basedOn w:val="Untitledsubclause3"/>
    <w:qFormat/>
    <w:rsid w:val="009911C2"/>
    <w:rPr>
      <w:b/>
    </w:rPr>
  </w:style>
  <w:style w:type="paragraph" w:customStyle="1" w:styleId="Titlesubclause4">
    <w:name w:val="Title subclause4"/>
    <w:basedOn w:val="Untitledsubclause4"/>
    <w:qFormat/>
    <w:rsid w:val="009911C2"/>
    <w:rPr>
      <w:b/>
    </w:rPr>
  </w:style>
  <w:style w:type="paragraph" w:customStyle="1" w:styleId="UntitledClause">
    <w:name w:val="Untitled Clause"/>
    <w:basedOn w:val="TitleClause"/>
    <w:qFormat/>
    <w:rsid w:val="009911C2"/>
    <w:pPr>
      <w:spacing w:before="120"/>
    </w:pPr>
    <w:rPr>
      <w:b w:val="0"/>
    </w:rPr>
  </w:style>
  <w:style w:type="paragraph" w:customStyle="1" w:styleId="ScheduleUntitledClause">
    <w:name w:val="Schedule Untitled Clause"/>
    <w:basedOn w:val="ScheduleTitleClause"/>
    <w:qFormat/>
    <w:rsid w:val="009911C2"/>
    <w:pPr>
      <w:spacing w:before="120"/>
    </w:pPr>
    <w:rPr>
      <w:b w:val="0"/>
    </w:rPr>
  </w:style>
  <w:style w:type="paragraph" w:customStyle="1" w:styleId="Titlesubclause1">
    <w:name w:val="Title subclause1"/>
    <w:basedOn w:val="Untitledsubclause1"/>
    <w:qFormat/>
    <w:rsid w:val="009911C2"/>
    <w:pPr>
      <w:spacing w:before="120"/>
    </w:pPr>
    <w:rPr>
      <w:b/>
    </w:rPr>
  </w:style>
  <w:style w:type="paragraph" w:customStyle="1" w:styleId="Schedule">
    <w:name w:val="Schedule"/>
    <w:qFormat/>
    <w:rsid w:val="009911C2"/>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9911C2"/>
    <w:rPr>
      <w:b/>
    </w:rPr>
  </w:style>
  <w:style w:type="paragraph" w:customStyle="1" w:styleId="Part">
    <w:name w:val="Part"/>
    <w:basedOn w:val="Paragraph"/>
    <w:qFormat/>
    <w:rsid w:val="009911C2"/>
    <w:pPr>
      <w:numPr>
        <w:ilvl w:val="1"/>
        <w:numId w:val="22"/>
      </w:numPr>
      <w:spacing w:before="240" w:after="240"/>
      <w:jc w:val="left"/>
    </w:pPr>
    <w:rPr>
      <w:b/>
    </w:rPr>
  </w:style>
  <w:style w:type="paragraph" w:customStyle="1" w:styleId="AnnexTitle">
    <w:name w:val="Annex Title"/>
    <w:basedOn w:val="Paragraph"/>
    <w:next w:val="Paragraph"/>
    <w:qFormat/>
    <w:rsid w:val="009911C2"/>
    <w:pPr>
      <w:spacing w:before="240" w:after="240"/>
    </w:pPr>
    <w:rPr>
      <w:b/>
    </w:rPr>
  </w:style>
  <w:style w:type="paragraph" w:customStyle="1" w:styleId="PartTitle">
    <w:name w:val="Part Title"/>
    <w:basedOn w:val="Paragraph"/>
    <w:qFormat/>
    <w:rsid w:val="009911C2"/>
    <w:rPr>
      <w:b/>
    </w:rPr>
  </w:style>
  <w:style w:type="paragraph" w:customStyle="1" w:styleId="Testimonium">
    <w:name w:val="Testimonium"/>
    <w:basedOn w:val="Paragraph"/>
    <w:qFormat/>
    <w:rsid w:val="009911C2"/>
  </w:style>
  <w:style w:type="character" w:customStyle="1" w:styleId="apple-converted-space">
    <w:name w:val="apple-converted-space"/>
    <w:basedOn w:val="DefaultParagraphFont"/>
    <w:rsid w:val="009911C2"/>
    <w:rPr>
      <w:color w:val="000000"/>
    </w:rPr>
  </w:style>
  <w:style w:type="character" w:styleId="Emphasis">
    <w:name w:val="Emphasis"/>
    <w:basedOn w:val="DefaultParagraphFont"/>
    <w:uiPriority w:val="20"/>
    <w:qFormat/>
    <w:rsid w:val="009911C2"/>
    <w:rPr>
      <w:i/>
      <w:iCs/>
      <w:color w:val="000000"/>
    </w:rPr>
  </w:style>
  <w:style w:type="paragraph" w:customStyle="1" w:styleId="NoNumTitle-Clause">
    <w:name w:val="No Num Title - Clause"/>
    <w:basedOn w:val="TitleClause"/>
    <w:qFormat/>
    <w:rsid w:val="009911C2"/>
    <w:pPr>
      <w:numPr>
        <w:numId w:val="0"/>
      </w:numPr>
      <w:ind w:left="720"/>
    </w:pPr>
  </w:style>
  <w:style w:type="paragraph" w:customStyle="1" w:styleId="NoNumTitlesubclause1">
    <w:name w:val="No Num Title subclause1"/>
    <w:basedOn w:val="Titlesubclause1"/>
    <w:qFormat/>
    <w:rsid w:val="009911C2"/>
    <w:pPr>
      <w:numPr>
        <w:ilvl w:val="0"/>
        <w:numId w:val="0"/>
      </w:numPr>
      <w:ind w:left="720"/>
    </w:pPr>
  </w:style>
  <w:style w:type="paragraph" w:customStyle="1" w:styleId="AddressLine">
    <w:name w:val="Address Line"/>
    <w:basedOn w:val="Paragraph"/>
    <w:qFormat/>
    <w:rsid w:val="009911C2"/>
  </w:style>
  <w:style w:type="paragraph" w:styleId="Date">
    <w:name w:val="Date"/>
    <w:basedOn w:val="Paragraph"/>
    <w:qFormat/>
    <w:rsid w:val="009911C2"/>
  </w:style>
  <w:style w:type="paragraph" w:customStyle="1" w:styleId="SalutationPara">
    <w:name w:val="Salutation Para"/>
    <w:basedOn w:val="Paragraph"/>
    <w:next w:val="Paragraph"/>
    <w:qFormat/>
    <w:rsid w:val="009911C2"/>
    <w:pPr>
      <w:spacing w:before="240"/>
    </w:pPr>
  </w:style>
  <w:style w:type="character" w:styleId="FollowedHyperlink">
    <w:name w:val="FollowedHyperlink"/>
    <w:basedOn w:val="DefaultParagraphFont"/>
    <w:uiPriority w:val="99"/>
    <w:semiHidden/>
    <w:unhideWhenUsed/>
    <w:rsid w:val="009911C2"/>
    <w:rPr>
      <w:i/>
      <w:color w:val="000000"/>
      <w:u w:val="single"/>
    </w:rPr>
  </w:style>
  <w:style w:type="character" w:customStyle="1" w:styleId="DefTerm">
    <w:name w:val="DefTerm"/>
    <w:basedOn w:val="DefaultParagraphFont"/>
    <w:uiPriority w:val="1"/>
    <w:qFormat/>
    <w:rsid w:val="009911C2"/>
    <w:rPr>
      <w:b/>
      <w:color w:val="000000"/>
    </w:rPr>
  </w:style>
  <w:style w:type="table" w:customStyle="1" w:styleId="ShadedTable">
    <w:name w:val="Shaded Table"/>
    <w:basedOn w:val="TableNormal"/>
    <w:uiPriority w:val="99"/>
    <w:rsid w:val="009911C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9911C2"/>
    <w:rPr>
      <w:i/>
    </w:rPr>
  </w:style>
  <w:style w:type="paragraph" w:customStyle="1" w:styleId="LetterTitle">
    <w:name w:val="Letter Title"/>
    <w:basedOn w:val="Paragraph"/>
    <w:qFormat/>
    <w:rsid w:val="009911C2"/>
    <w:rPr>
      <w:b/>
    </w:rPr>
  </w:style>
  <w:style w:type="paragraph" w:customStyle="1" w:styleId="LongQuestionPara">
    <w:name w:val="Long Question Para"/>
    <w:basedOn w:val="Paragraph"/>
    <w:link w:val="LongQuestionParaChar"/>
    <w:rsid w:val="009911C2"/>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9911C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9911C2"/>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9911C2"/>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CE1907"/>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9911C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9911C2"/>
    <w:pPr>
      <w:jc w:val="center"/>
    </w:pPr>
    <w:rPr>
      <w:sz w:val="28"/>
    </w:rPr>
  </w:style>
  <w:style w:type="paragraph" w:customStyle="1" w:styleId="Title-Clause">
    <w:name w:val="Title - Clause"/>
    <w:aliases w:val="BIWS Heading 1"/>
    <w:basedOn w:val="Normal"/>
    <w:rsid w:val="009911C2"/>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9911C2"/>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9911C2"/>
    <w:pPr>
      <w:spacing w:before="120"/>
    </w:pPr>
    <w:rPr>
      <w:b w:val="0"/>
    </w:rPr>
  </w:style>
  <w:style w:type="paragraph" w:customStyle="1" w:styleId="CoversheetParagraph">
    <w:name w:val="Coversheet Paragraph"/>
    <w:basedOn w:val="Normal"/>
    <w:autoRedefine/>
    <w:rsid w:val="009911C2"/>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9911C2"/>
    <w:rPr>
      <w:smallCaps w:val="0"/>
      <w:sz w:val="22"/>
    </w:rPr>
  </w:style>
  <w:style w:type="paragraph" w:customStyle="1" w:styleId="CoversheetStaticText">
    <w:name w:val="Coversheet Static Text"/>
    <w:basedOn w:val="CoversheetIntro"/>
    <w:qFormat/>
    <w:rsid w:val="009911C2"/>
    <w:rPr>
      <w:b w:val="0"/>
    </w:rPr>
  </w:style>
  <w:style w:type="paragraph" w:customStyle="1" w:styleId="CoversheetParty">
    <w:name w:val="Coversheet Party"/>
    <w:basedOn w:val="CoversheetIntro"/>
    <w:qFormat/>
    <w:rsid w:val="009911C2"/>
  </w:style>
  <w:style w:type="paragraph" w:customStyle="1" w:styleId="NoNumUntitledClause">
    <w:name w:val="No Num Untitled Clause"/>
    <w:basedOn w:val="UntitledClause"/>
    <w:qFormat/>
    <w:rsid w:val="009911C2"/>
    <w:pPr>
      <w:numPr>
        <w:numId w:val="0"/>
      </w:numPr>
      <w:ind w:left="720"/>
    </w:pPr>
  </w:style>
  <w:style w:type="paragraph" w:customStyle="1" w:styleId="BackgroundSubclause1">
    <w:name w:val="Background Subclause1"/>
    <w:basedOn w:val="Background"/>
    <w:qFormat/>
    <w:rsid w:val="009911C2"/>
    <w:pPr>
      <w:numPr>
        <w:ilvl w:val="1"/>
      </w:numPr>
    </w:pPr>
  </w:style>
  <w:style w:type="paragraph" w:customStyle="1" w:styleId="BackgroundSubclause2">
    <w:name w:val="Background Subclause2"/>
    <w:basedOn w:val="Background"/>
    <w:qFormat/>
    <w:rsid w:val="009911C2"/>
    <w:pPr>
      <w:numPr>
        <w:ilvl w:val="3"/>
      </w:numPr>
    </w:pPr>
  </w:style>
  <w:style w:type="paragraph" w:customStyle="1" w:styleId="HeadingLevel2CQA">
    <w:name w:val="Heading Level 2 CQA"/>
    <w:basedOn w:val="HeadingLevel2"/>
    <w:qFormat/>
    <w:rsid w:val="009911C2"/>
  </w:style>
  <w:style w:type="paragraph" w:customStyle="1" w:styleId="ClauseBullet1">
    <w:name w:val="Clause Bullet 1"/>
    <w:basedOn w:val="ParaClause"/>
    <w:qFormat/>
    <w:rsid w:val="009911C2"/>
    <w:pPr>
      <w:numPr>
        <w:numId w:val="13"/>
      </w:numPr>
      <w:ind w:left="1077" w:hanging="357"/>
      <w:outlineLvl w:val="0"/>
    </w:pPr>
  </w:style>
  <w:style w:type="paragraph" w:customStyle="1" w:styleId="ClauseBullet2">
    <w:name w:val="Clause Bullet 2"/>
    <w:basedOn w:val="ParaClause"/>
    <w:qFormat/>
    <w:rsid w:val="009911C2"/>
    <w:pPr>
      <w:numPr>
        <w:numId w:val="14"/>
      </w:numPr>
      <w:ind w:left="1434" w:hanging="357"/>
      <w:outlineLvl w:val="1"/>
    </w:pPr>
  </w:style>
  <w:style w:type="paragraph" w:customStyle="1" w:styleId="subclause1Bullet1">
    <w:name w:val="subclause 1 Bullet 1"/>
    <w:basedOn w:val="Parasubclause1"/>
    <w:qFormat/>
    <w:rsid w:val="009911C2"/>
    <w:pPr>
      <w:numPr>
        <w:numId w:val="15"/>
      </w:numPr>
      <w:ind w:left="1077" w:hanging="357"/>
    </w:pPr>
  </w:style>
  <w:style w:type="paragraph" w:customStyle="1" w:styleId="subclause2Bullet1">
    <w:name w:val="subclause 2 Bullet 1"/>
    <w:basedOn w:val="Parasubclause2"/>
    <w:qFormat/>
    <w:rsid w:val="009911C2"/>
    <w:pPr>
      <w:numPr>
        <w:numId w:val="17"/>
      </w:numPr>
      <w:ind w:left="1434" w:hanging="357"/>
    </w:pPr>
  </w:style>
  <w:style w:type="paragraph" w:customStyle="1" w:styleId="subclause3Bullet1">
    <w:name w:val="subclause 3 Bullet 1"/>
    <w:basedOn w:val="Parasubclause3"/>
    <w:qFormat/>
    <w:rsid w:val="009911C2"/>
    <w:pPr>
      <w:numPr>
        <w:numId w:val="16"/>
      </w:numPr>
      <w:ind w:left="2273" w:hanging="357"/>
    </w:pPr>
  </w:style>
  <w:style w:type="paragraph" w:customStyle="1" w:styleId="subclause1Bullet2">
    <w:name w:val="subclause 1 Bullet 2"/>
    <w:basedOn w:val="Parasubclause1"/>
    <w:qFormat/>
    <w:rsid w:val="009911C2"/>
    <w:pPr>
      <w:numPr>
        <w:numId w:val="18"/>
      </w:numPr>
      <w:ind w:left="1434" w:hanging="357"/>
    </w:pPr>
  </w:style>
  <w:style w:type="paragraph" w:customStyle="1" w:styleId="subclause2Bullet2">
    <w:name w:val="subclause 2 Bullet 2"/>
    <w:basedOn w:val="Parasubclause2"/>
    <w:qFormat/>
    <w:rsid w:val="009911C2"/>
    <w:pPr>
      <w:numPr>
        <w:numId w:val="19"/>
      </w:numPr>
      <w:ind w:left="2273" w:hanging="357"/>
    </w:pPr>
  </w:style>
  <w:style w:type="paragraph" w:customStyle="1" w:styleId="subclause3Bullet2">
    <w:name w:val="subclause 3 Bullet 2"/>
    <w:basedOn w:val="Parasubclause3"/>
    <w:qFormat/>
    <w:rsid w:val="009911C2"/>
    <w:pPr>
      <w:numPr>
        <w:numId w:val="20"/>
      </w:numPr>
      <w:ind w:left="2982" w:hanging="357"/>
    </w:pPr>
  </w:style>
  <w:style w:type="paragraph" w:customStyle="1" w:styleId="DefinedTermBullet">
    <w:name w:val="Defined Term Bullet"/>
    <w:basedOn w:val="DefinedTermPara"/>
    <w:qFormat/>
    <w:rsid w:val="009911C2"/>
    <w:pPr>
      <w:numPr>
        <w:numId w:val="21"/>
      </w:numPr>
    </w:pPr>
  </w:style>
  <w:style w:type="paragraph" w:customStyle="1" w:styleId="DefinedTermNumber">
    <w:name w:val="Defined Term Number"/>
    <w:basedOn w:val="DefinedTermPara"/>
    <w:qFormat/>
    <w:rsid w:val="009911C2"/>
    <w:pPr>
      <w:numPr>
        <w:ilvl w:val="1"/>
      </w:numPr>
    </w:pPr>
  </w:style>
  <w:style w:type="paragraph" w:customStyle="1" w:styleId="AdditionalTitle">
    <w:name w:val="Additional Title"/>
    <w:basedOn w:val="Paragraph"/>
    <w:qFormat/>
    <w:rsid w:val="009911C2"/>
    <w:pPr>
      <w:jc w:val="left"/>
    </w:pPr>
    <w:rPr>
      <w:b/>
      <w:sz w:val="24"/>
    </w:rPr>
  </w:style>
  <w:style w:type="character" w:customStyle="1" w:styleId="error">
    <w:name w:val="error"/>
    <w:basedOn w:val="DefaultParagraphFont"/>
    <w:rsid w:val="009911C2"/>
    <w:rPr>
      <w:color w:val="000000"/>
    </w:rPr>
  </w:style>
  <w:style w:type="paragraph" w:customStyle="1" w:styleId="NoNumUntitledsubclause1">
    <w:name w:val="No Num Untitled subclause 1"/>
    <w:basedOn w:val="Untitledsubclause1"/>
    <w:qFormat/>
    <w:rsid w:val="009911C2"/>
    <w:pPr>
      <w:numPr>
        <w:ilvl w:val="0"/>
        <w:numId w:val="0"/>
      </w:numPr>
      <w:ind w:left="720"/>
    </w:pPr>
  </w:style>
  <w:style w:type="paragraph" w:customStyle="1" w:styleId="BackgroundParaClause">
    <w:name w:val="Background Para Clause"/>
    <w:basedOn w:val="Background"/>
    <w:qFormat/>
    <w:rsid w:val="009911C2"/>
    <w:pPr>
      <w:numPr>
        <w:numId w:val="0"/>
      </w:numPr>
    </w:pPr>
  </w:style>
  <w:style w:type="paragraph" w:customStyle="1" w:styleId="BackgroundParaSubclause1">
    <w:name w:val="Background Para Subclause1"/>
    <w:basedOn w:val="BackgroundSubclause1"/>
    <w:qFormat/>
    <w:rsid w:val="009911C2"/>
    <w:pPr>
      <w:numPr>
        <w:ilvl w:val="0"/>
        <w:numId w:val="0"/>
      </w:numPr>
      <w:ind w:left="994"/>
    </w:pPr>
    <w:rPr>
      <w:lang w:val="en-US"/>
    </w:rPr>
  </w:style>
  <w:style w:type="paragraph" w:customStyle="1" w:styleId="BackgroundParaSubclause2">
    <w:name w:val="Background Para Subclause2"/>
    <w:basedOn w:val="BackgroundSubclause2"/>
    <w:qFormat/>
    <w:rsid w:val="009911C2"/>
    <w:pPr>
      <w:numPr>
        <w:ilvl w:val="0"/>
        <w:numId w:val="0"/>
      </w:numPr>
      <w:ind w:left="1701"/>
    </w:pPr>
    <w:rPr>
      <w:lang w:val="en-US"/>
    </w:rPr>
  </w:style>
  <w:style w:type="paragraph" w:customStyle="1" w:styleId="ClauseBulletPara">
    <w:name w:val="Clause Bullet Para"/>
    <w:basedOn w:val="ClauseBullet1"/>
    <w:qFormat/>
    <w:rsid w:val="009911C2"/>
    <w:pPr>
      <w:numPr>
        <w:numId w:val="0"/>
      </w:numPr>
      <w:ind w:left="1080"/>
    </w:pPr>
    <w:rPr>
      <w:lang w:val="en-US"/>
    </w:rPr>
  </w:style>
  <w:style w:type="paragraph" w:customStyle="1" w:styleId="ClauseBullet2Para">
    <w:name w:val="Clause Bullet 2 Para"/>
    <w:basedOn w:val="ClauseBullet2"/>
    <w:qFormat/>
    <w:rsid w:val="009911C2"/>
    <w:pPr>
      <w:numPr>
        <w:numId w:val="0"/>
      </w:numPr>
      <w:ind w:left="1440"/>
    </w:pPr>
    <w:rPr>
      <w:lang w:val="en-US"/>
    </w:rPr>
  </w:style>
  <w:style w:type="paragraph" w:customStyle="1" w:styleId="ACTJurisdictionCheckList">
    <w:name w:val="ACTJurisdictionCheckList"/>
    <w:basedOn w:val="Normal"/>
    <w:rsid w:val="009911C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9911C2"/>
  </w:style>
  <w:style w:type="paragraph" w:customStyle="1" w:styleId="EmptyClausePara">
    <w:name w:val="Empty Clause Para"/>
    <w:basedOn w:val="IgnoredSpacing"/>
    <w:qFormat/>
    <w:rsid w:val="009911C2"/>
  </w:style>
  <w:style w:type="paragraph" w:styleId="ListParagraph">
    <w:name w:val="List Paragraph"/>
    <w:basedOn w:val="Normal"/>
    <w:uiPriority w:val="34"/>
    <w:qFormat/>
    <w:rsid w:val="009911C2"/>
    <w:pPr>
      <w:ind w:left="720"/>
      <w:contextualSpacing/>
    </w:pPr>
  </w:style>
  <w:style w:type="paragraph" w:customStyle="1" w:styleId="ScheduleTitlesubclause1">
    <w:name w:val="Schedule Title subclause1"/>
    <w:basedOn w:val="ScheduleUntitledsubclause1"/>
    <w:qFormat/>
    <w:rsid w:val="009911C2"/>
    <w:pPr>
      <w:spacing w:before="120"/>
    </w:pPr>
    <w:rPr>
      <w:b/>
    </w:rPr>
  </w:style>
  <w:style w:type="paragraph" w:customStyle="1" w:styleId="BulletList1Pattern">
    <w:name w:val="Bullet List 1 + Pattern"/>
    <w:basedOn w:val="BulletList1"/>
    <w:qFormat/>
    <w:rsid w:val="009911C2"/>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9911C2"/>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9911C2"/>
  </w:style>
  <w:style w:type="table" w:customStyle="1" w:styleId="ShadedTable1">
    <w:name w:val="Shaded Table1"/>
    <w:basedOn w:val="TableNormal"/>
    <w:uiPriority w:val="99"/>
    <w:rsid w:val="009911C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9911C2"/>
  </w:style>
  <w:style w:type="character" w:customStyle="1" w:styleId="UnresolvedMention1">
    <w:name w:val="Unresolved Mention1"/>
    <w:basedOn w:val="DefaultParagraphFont"/>
    <w:uiPriority w:val="99"/>
    <w:semiHidden/>
    <w:unhideWhenUsed/>
    <w:rsid w:val="00EF51E9"/>
    <w:rPr>
      <w:color w:val="000000"/>
      <w:shd w:val="clear" w:color="auto" w:fill="E1DFDD"/>
    </w:rPr>
  </w:style>
  <w:style w:type="character" w:customStyle="1" w:styleId="IgnoredEmptysubclauseChar">
    <w:name w:val="Ignored Empty subclause Char"/>
    <w:basedOn w:val="DefaultParagraphFont"/>
    <w:link w:val="IgnoredEmptysubclause"/>
    <w:rsid w:val="009911C2"/>
    <w:rPr>
      <w:color w:val="000000"/>
    </w:rPr>
  </w:style>
  <w:style w:type="character" w:styleId="CommentReference">
    <w:name w:val="annotation reference"/>
    <w:basedOn w:val="DefaultParagraphFont"/>
    <w:uiPriority w:val="99"/>
    <w:semiHidden/>
    <w:unhideWhenUsed/>
    <w:rsid w:val="004429EE"/>
    <w:rPr>
      <w:color w:val="000000"/>
      <w:sz w:val="16"/>
      <w:szCs w:val="16"/>
    </w:rPr>
  </w:style>
  <w:style w:type="paragraph" w:styleId="CommentText">
    <w:name w:val="annotation text"/>
    <w:basedOn w:val="Normal"/>
    <w:link w:val="CommentTextChar"/>
    <w:uiPriority w:val="99"/>
    <w:semiHidden/>
    <w:unhideWhenUsed/>
    <w:rsid w:val="004429EE"/>
    <w:pPr>
      <w:spacing w:line="240" w:lineRule="auto"/>
    </w:pPr>
    <w:rPr>
      <w:sz w:val="20"/>
      <w:szCs w:val="20"/>
    </w:rPr>
  </w:style>
  <w:style w:type="character" w:customStyle="1" w:styleId="CommentTextChar">
    <w:name w:val="Comment Text Char"/>
    <w:basedOn w:val="DefaultParagraphFont"/>
    <w:link w:val="CommentText"/>
    <w:uiPriority w:val="99"/>
    <w:semiHidden/>
    <w:rsid w:val="004429EE"/>
    <w:rPr>
      <w:color w:val="000000"/>
      <w:sz w:val="20"/>
      <w:szCs w:val="20"/>
    </w:rPr>
  </w:style>
  <w:style w:type="paragraph" w:styleId="CommentSubject">
    <w:name w:val="annotation subject"/>
    <w:basedOn w:val="CommentText"/>
    <w:next w:val="CommentText"/>
    <w:link w:val="CommentSubjectChar"/>
    <w:uiPriority w:val="99"/>
    <w:semiHidden/>
    <w:unhideWhenUsed/>
    <w:rsid w:val="004429EE"/>
    <w:rPr>
      <w:b/>
      <w:bCs/>
    </w:rPr>
  </w:style>
  <w:style w:type="character" w:customStyle="1" w:styleId="CommentSubjectChar">
    <w:name w:val="Comment Subject Char"/>
    <w:basedOn w:val="CommentTextChar"/>
    <w:link w:val="CommentSubject"/>
    <w:uiPriority w:val="99"/>
    <w:semiHidden/>
    <w:rsid w:val="004429EE"/>
    <w:rPr>
      <w:b/>
      <w:bCs/>
      <w:color w:val="000000"/>
      <w:sz w:val="20"/>
      <w:szCs w:val="20"/>
    </w:rPr>
  </w:style>
  <w:style w:type="paragraph" w:customStyle="1" w:styleId="FE9FEA9CC0E94E0FA5EFE209CA58453E">
    <w:name w:val="FE9FEA9CC0E94E0FA5EFE209CA58453E"/>
    <w:rsid w:val="005965DE"/>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solicitor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Menopause policy</title>
        <author>
          <link href="https://www.mishcon.com/people/asa_waring" style="ACTLinkURL">
            <ital>Åsa Waring</ital>
          </link>
          , Mishcon de Reya LLP and 
          <link href="https://uk.practicallaw.thomsonreuters.com/Browse/Home/About/OurteamEmployment" style="ACTLinkURL">
            <ital>Practical Law Employment</ital>
          </link>
        </author>
        <resource.type>Standard documents</resource.type>
        <juris>juris0</juris>
        <juris>juris1</juris>
      </prelim>
      <abstract>
        <para>
          <paratext>A policy that can be included in a staff handbook setting out an employer's approach to dealing with workplace issues relating to menopause.</paratext>
        </para>
      </abstract>
      <toc.identifier hasToc="true"/>
      <body>
        <drafting.note id="a166165" jurisdiction="">
          <head align="left" preservecase="true">
            <headtext>About this document</headtext>
          </head>
          <division id="a000007" level="1">
            <para>
              <paratext>
                In 2017, the government published a report which recognised that increased rates of employment among women aged 50 and above mean that more working women than ever before will experience menopause transition during their working lives (
                <link href="https://www.gov.uk/government/publications/menopause-transition-effects-on-womens-economic-participation" style="ACTLinkURL">
                  <ital>Government Equalities Office: Menopause transition: effects on women's economic participation</ital>
                </link>
                 (Menopause transition report)).
              </paratext>
            </para>
            <para>
              <paratext>The symptoms of menopause can be physical (for example, hot flushes, heavy periods and headaches) and psychological (for example, memory loss, confusion and depression). The symptoms vary in severity but can have a significant impact on a person's ability to perform as usual in the workplace.</paratext>
            </para>
            <para>
              <paratext>It is therefore increasingly important for an employer to be aware of the potential impact of menopause on staff. However, raising employer awareness of menopause may not by itself be sufficient to address menopause-related issues in the workplace. As recognised by the government, research indicates that women have historically been reluctant to discuss menopause with their employers. Therefore, as well as ensuring that managers are trained in dealing with menopause-related issues, an employer must ensure that staff:</paratext>
            </para>
            <list type="bulleted">
              <list.item>
                <para>
                  <paratext>Feel able to discuss these issues openly with their managers or Human Resources.</paratext>
                </para>
              </list.item>
              <list.item>
                <para>
                  <paratext>Understand that those conversations will be handled sensitively and confidentially.</paratext>
                </para>
              </list.item>
            </list>
            <para>
              <paratext>
                In October 2019, Acas published guidance for both employers and workers about how best to handle menopause-related issues in the workplace (
                <link href="https://www.acas.org.uk/menopause-at-work" style="ACTLinkURL">
                  <ital>Acas: Menopause at work</ital>
                </link>
                ). Among other things, this guidance recommends that an employer should put in place a specific menopause policy setting out how staff can raise issues relating to menopause and how the employer will handle these issues when raised (see 
                <link anchor="a424026" href="w-038-7692" style="ACTLinkPLCtoPLC">
                  <ital>Practice note, Menopause and employment law: Acas guidance on menopause at work</ital>
                </link>
                ).
              </paratext>
            </para>
            <para>
              <paratext>This policy is intended to confirm an employer's commitment to constructive, open and honest conversations about the impact of menopause on staff and to indicate the type of support that may be available to assist with any issues.</paratext>
            </para>
          </division>
          <division id="a397076" level="1">
            <head align="left" preservecase="true">
              <headtext>Parliamentary action on menopause in the workplace</headtext>
            </head>
            <para>
              <paratext>
                Since the publication of the 
                <link href="https://www.gov.uk/government/publications/menopause-transition-effects-on-womens-economic-participation" style="ACTLinkURL">
                  <ital>Menopause transition report</ital>
                </link>
                 in 2017, there have been further Parliamentary reports and inquiries on the impact of menopause in the workplace, including by the government itself, by the Women and Equalities Committee and by the All-Party Parliamentary Group on Menopause.
              </paratext>
            </para>
            <para>
              <paratext>Following these reports and inquiries, several recommendations have been made to the government. The key action the government has committed to taking includes the following:</paratext>
            </para>
            <list type="bulleted">
              <list.item>
                <para>
                  <paratext>Appointing a UK Menopause Taskforce, and a Menopause Employment Champion to work with it, to champion good practice among employers.</paratext>
                </para>
              </list.item>
              <list.item>
                <para>
                  <paratext>Launching an employer-led, government backed communication campaign to raise awareness of the menopause.</paratext>
                </para>
              </list.item>
              <list.item>
                <para>
                  <paratext>Making flexible working a "day one" right.</paratext>
                </para>
              </list.item>
              <list.item>
                <para>
                  <paratext>Providing funding for support for women's reproductive health issues through the Health and Wellbeing Fund.</paratext>
                </para>
              </list.item>
            </list>
            <para>
              <paratext>However, the government has consistently rejected calls for more drastic action, including legislative reform, in relation to the menopause. For example, it has refused to:</paratext>
            </para>
            <list type="bulleted">
              <list.item>
                <para>
                  <paratext>
                    Implement the combined discrimination provisions of 
                    <link href="2-508-4932" style="ACTLinkPLCtoPLC">
                      <ital>section 14</ital>
                    </link>
                     of the Equality Act 2010 (EqA 2010).
                  </paratext>
                </para>
              </list.item>
              <list.item>
                <para>
                  <paratext>Make the menopause a new protected characteristic under the EqA 2010.</paratext>
                </para>
              </list.item>
              <list.item>
                <para>
                  <paratext>Trial menopause leave.</paratext>
                </para>
              </list.item>
              <list.item>
                <para>
                  <paratext>Produce a model menopause policy.</paratext>
                </para>
              </list.item>
            </list>
            <para>
              <paratext>
                For further information on the Parliamentary reports and inquiries into the impact of menopause in the workplace and the recommendations the government has accepted and rejected, see 
                <link anchor="a540963" href="w-038-7692" style="ACTLinkPLCtoPLC">
                  <ital>Practice note, Menopause and employment law: Government action on menopause in the workplace</ital>
                </link>
                .
              </paratext>
            </para>
          </division>
          <division id="a688736" level="1">
            <head align="left" preservecase="true">
              <headtext>Legal issues</headtext>
            </head>
            <division id="a400889" level="2">
              <head align="left" preservecase="true">
                <headtext>Discrimination</headtext>
              </head>
              <para>
                <paratext>
                  Menopause is not in itself a protected characteristic under the EqA 2010 and the government has confirmed that it does not intend to make it one (see 
                  <internal.reference refid="a397076">Drafting note, Parliamentary action on menopause in the workplace</internal.reference>
                  ).
                </paratext>
              </para>
              <para>
                <paratext>However, depending on the facts, those experiencing the menopause may instead be able to bring separate discrimination claims related to the existing protected characteristics of age, disability or sex. It is also possible that trans people experiencing menopause symptoms may be able to bring discrimination claims based on the protected characteristic of gender reassignment.</paratext>
              </para>
              <para>
                <paratext>
                  For further information, see 
                  <link anchor="a801295" href="w-038-7692" style="ACTLinkPLCtoPLC">
                    <ital>Practice note, Menopause and employment law: Menopause and discrimination</ital>
                  </link>
                  .
                </paratext>
              </para>
            </division>
            <division id="a293153" level="2">
              <head align="left" preservecase="true">
                <headtext>Unfair dismissal</headtext>
              </head>
              <para>
                <paratext>
                  When dismissing an employee who is experiencing menopause symptoms, an employer must bear in mind its usual obligations to fairly dismiss. Case law suggests that, where an employee has suggested that the menopause has affected their performance or behaviour, the employer's failure to consider this before dismissal may render the dismissal unfair. For further information, see 
                  <link anchor="a918095" href="w-038-7692" style="ACTLinkPLCtoPLC">
                    <ital>Practice note, Menopause and employment law: Menopause and unfair dismissal</ital>
                  </link>
                  .
                </paratext>
              </para>
            </division>
            <division id="a273538" level="2">
              <head align="left" preservecase="true">
                <headtext>Interaction with other workplace policies</headtext>
              </head>
              <para>
                <paratext>There are various ways in which this menopause policy could intersect with other workplace policies. For example:</paratext>
              </para>
              <list type="bulleted">
                <list.item>
                  <para>
                    <paratext>
                      Performance issues may arise which should be dealt with according to a performance management policy.  For a sample policy, see 
                      <link href="0-200-2144" style="ACTLinkPLCtoPLC">
                        <ital>Standard document, Capability procedure (long form)</ital>
                      </link>
                      .
                    </paratext>
                  </para>
                </list.item>
                <list.item>
                  <para>
                    <paratext>
                      Symptoms may give rise to sickness absence or require adjustments to the workplace or working patterns, which may need to be dealt with under the employer's sickness absence or flexible working policy. For sample policies, see 
                      <link href="2-381-0176" style="ACTLinkPLCtoPLC">
                        <ital>Standard documents, Sickness absence policy (long form)</ital>
                      </link>
                       and 
                      <link href="0-242-7963" style="ACTLinkPLCtoPLC">
                        <ital>Flexible working policy (long form)</ital>
                      </link>
                      .
                    </paratext>
                  </para>
                </list.item>
                <list.item>
                  <para>
                    <paratext>
                      Discrimination issues may arise under the employer's equal opportunities policy. For a sample policy, see 
                      <link href="2-200-2063" style="ACTLinkPLCtoPLC">
                        <ital>Standard document, Diversity, equity and inclusion (DEI) policy (long form)</ital>
                      </link>
                      .
                    </paratext>
                  </para>
                </list.item>
                <list.item>
                  <para>
                    <paratext>
                      Information about an individual's health amounts to special category data and therefore needs to be processed in accordance with the employer's data protection policy. For a sample policy, see 
                      <link href="w-012-2474" style="ACTLinkPLCtoPLC">
                        <ital>Standard document, Data protection policy (UK)</ital>
                      </link>
                      .
                    </paratext>
                  </para>
                </list.item>
              </list>
              <para>
                <paratext>
                  When operating this policy, an employer must be alert to matters which are more properly dealt with under a separate policy. In view of the decision in 
                  <link href="D-103-9004" style="ACTLinkPLCtoPLC">
                    <ital>Merchant v BT Plc ET/140135/11</ital>
                  </link>
                  , an employer must also take care to abide by the terms of other policies when dealing with staff who are experiencing or have raised menopause-related issues (see 
                  <link anchor="a257207" href="w-038-7692" style="ACTLinkPLCtoPLC">
                    <ital>Practice note, Menopause and employment law: Menopause and sex discrimination: case law examples</ital>
                  </link>
                  ).
                </paratext>
              </para>
              <para>
                <paratext>To maintain a positive and constructive tone, this policy does not deal specifically with the management of menopause-related performance or absence issues. Instead, it encourages open discussions between an employer and its staff which are intended to avoid performance or absence issues becoming a problem.</paratext>
              </para>
            </division>
          </division>
        </drafting.note>
        <operative xrefname="paragraph">
          <head align="left" preservecase="true">
            <headtext/>
          </head>
          <clause id="a953732">
            <identifier>1.</identifier>
            <head align="left" preservecase="true">
              <headtext>About this policy</headtext>
            </head>
            <subclause1 id="a619567">
              <identifier>1.1</identifier>
              <para>
                <paratext>We are committed to supporting staff affected by the menopause. We recognise that many members of staff will experience the menopause and that, for some, menopause will have an adverse impact on their working lives.</paratext>
              </para>
            </subclause1>
            <subclause1 id="a693797">
              <identifier>1.2</identifier>
              <para>
                <paratext>The purpose of this policy is to:</paratext>
              </para>
              <subclause2 id="a766688">
                <identifier>(a)</identifier>
                <para>
                  <paratext>raise awareness of menopause and its impact in the workplace;</paratext>
                </para>
              </subclause2>
              <subclause2 id="a188374">
                <identifier>(b)</identifier>
                <para>
                  <paratext>encourage open conversations between line managers and staff; and</paratext>
                </para>
              </subclause2>
              <subclause2 id="a545585">
                <identifier>(c)</identifier>
                <para>
                  <paratext>direct staff to relevant advice and assistance.</paratext>
                </para>
              </subclause2>
            </subclause1>
            <subclause1 condition="optional" id="a515544">
              <identifier>1.3</identifier>
              <para>
                <paratext>
                  This policy has been [agreed 
                  <bold>OR</bold>
                   implemented following consultation] with the [NAME OF TRADE UNION, WORKS COUNCIL OR STAFF ASSOCIATION].
                </paratext>
              </para>
              <drafting.note id="a909917" jurisdiction="">
                <head align="left" preservecase="true">
                  <headtext>Staff involvement (optional paragraph)</headtext>
                </head>
                <division id="a000008" level="1">
                  <para>
                    <paratext>An employer is not required to consult on or agree policies with a trade union, works council or other staff association, unless:</paratext>
                  </para>
                  <list type="bulleted">
                    <list.item>
                      <para>
                        <paratext>
                          The 
                          <link href="9-200-4742" style="ACTLinkPLCtoPLC">
                            <ital>Acas Code of Practice on Disciplinary and Grievance Procedures</ital>
                          </link>
                           recommends it (that is, policies or procedures dealing with disciplinary and grievance issues only).
                        </paratext>
                      </para>
                    </list.item>
                    <list.item>
                      <para>
                        <paratext>A collective agreement with a trade union requires it.</paratext>
                      </para>
                    </list.item>
                    <list.item>
                      <para>
                        <paratext>A works council or some other information and consultation agreement requires it.</paratext>
                      </para>
                    </list.item>
                    <list.item>
                      <para>
                        <paratext>The policy change is a "measure" that is taking place in the context of a TUPE transfer, in which case there may be an obligation to consult as part of the TUPE consultation.</paratext>
                      </para>
                    </list.item>
                    <list.item>
                      <para>
                        <paratext>The policy concerns redundancy terms, in which case there may be an obligation to consult over its contents if there is a collective redundancy situation underway.</paratext>
                      </para>
                    </list.item>
                    <list.item>
                      <para>
                        <paratext>There is an obligation to inform and consult over health and safety, changes to pension schemes, and training.</paratext>
                      </para>
                    </list.item>
                  </list>
                  <para>
                    <paratext>
                      For further information on when an obligation to inform or consult employee representatives arises, see
                      <ital> </ital>
                      <link href="http://uk.practicallaw.com/1-375-8975" style="ACTLinkURL">
                        <ital>Practice note, Information and consultation obligations in employment: overview</ital>
                      </link>
                      .
                    </paratext>
                  </para>
                </division>
              </drafting.note>
            </subclause1>
            <subclause1 id="a772541">
              <identifier>1.4</identifier>
              <para>
                <paratext>
                  This policy does not form part of any contract of employment or other contract to provide services, and we may amend it at any time [([subject to agreement with 
                  <bold>OR</bold>
                   following consultation with] the [NAME OF TRADE UNION, WORKS COUNCIL OR STAFF ASSOCIATION])].
                </paratext>
              </para>
              <drafting.note id="a920546" jurisdiction="">
                <head align="left" preservecase="true">
                  <headtext>Non-contractual status</headtext>
                </head>
                <division id="a000009" level="1">
                  <para>
                    <paratext>
                      From the employer's perspective, employment policies should ideally state that they are non-contractual, so that it can change them without seeking the agreement of the entire workforce. The employer will also want to minimise the risk that its failure to adhere to its own policies would amount to a breach of an employee's employment contract. Although non-contractual status does not mean an employer does not need to consult with staff (see 
                      <internal.reference refid="a909917">Drafting note, Staff involvement (optional paragraph)</internal.reference>
                      ), an employer has much more scope to modify non-contractual policies. See 
                      <link anchor="a303464" href="9-558-0645" style="ACTLinkPLCtoPLC">
                        <ital>Practice note, Employment contracts: Distinguishing non-contractual provisions</ital>
                      </link>
                       for further detail.
                    </paratext>
                  </para>
                  <para>
                    <paratext>
                      In unionised workforces, where a policy has been negotiated through collective bargaining with a trade union, it may become incorporated into the employee's contract. For further detail, see 
                      <link href="https://uk.practicallaw.thomsonreuters.com/9-558-0645?documentSection=co_anchor_a1024480" style="ACTLinkURL">
                        <ital>Practice note, Employment contracts: Incorporated terms</ital>
                      </link>
                      .
                    </paratext>
                  </para>
                  <para>
                    <paratext>
                      However, stating that a policy is non-contractual does not mean it is devoid of legal force. Where a policy gives important instructions to an employee about the performance of their job or other aspects of their conduct, it is usually in the employer's interests to place the employee under a contractual duty to comply. This can be achieved by including a clause in the employment contract requiring the employee to comply with the employer's policies, as amended from time to time. Particular attention could be drawn to certain policies. See, for example, 
                      <link anchor="a231171" href="0-200-2040" style="ACTLinkPLCtoPLC">
                        <ital>Standard documents, Employment contract for a junior employee: Hours of work and rules</ital>
                      </link>
                       and 
                      <link anchor="a323493" href="5-200-2047" style="ACTLinkPLCtoPLC">
                        <ital>Employment contract for a senior employee: Duties</ital>
                      </link>
                      ).
                    </paratext>
                  </para>
                  <para>
                    <paratext>
                      Even in the absence of an express contractual term requiring compliance with the staff handbook, an employee is under an implied duty to obey the employer's lawful and reasonable instructions (see 
                      <link anchor="a516870" href="9-200-2045" style="ACTLinkPLCtoPLC">
                        <ital>Practice note, Implied terms in employment contracts: Duty to obey lawful and reasonable orders</ital>
                      </link>
                      ). Although an express clause is preferable, this would generally encompass policies that had been drawn to the employee's attention.
                    </paratext>
                  </para>
                </division>
              </drafting.note>
            </subclause1>
            <subclause1 id="a919226">
              <identifier>1.5</identifier>
              <para>
                <paratext>Any information you provide to us about your health will be processed in accordance with our Data Protection Policy. We recognise that this data is sensitive and will handle it in a confidential manner.</paratext>
              </para>
            </subclause1>
          </clause>
          <clause id="a820624">
            <identifier>2.</identifier>
            <head align="left" preservecase="true">
              <headtext>Who does this policy apply to?</headtext>
            </head>
            <subclause1 id="a712064">
              <identifier>2.1</identifier>
              <para>
                <paratext>This policy applies to all employees, officers, consultants, self-employed contractors, casual workers, agency workers, volunteers and interns.</paratext>
              </para>
            </subclause1>
          </clause>
          <clause id="a334897">
            <identifier>3.</identifier>
            <head align="left" preservecase="true">
              <headtext>Who is responsible for this policy?</headtext>
            </head>
            <subclause1 id="a656318">
              <identifier>3.1</identifier>
              <para>
                <paratext>
                  The [board of directors (Board) 
                  <bold>OR</bold>
                   [COMMITTEE] 
                  <bold>OR</bold>
                   [POSITION]] has overall responsibility for the effective operation of this policy. The [Board 
                  <bold>OR</bold>
                   [COMMITTEE] 
                  <bold>OR</bold>
                   [POSITION]] has delegated responsibility for overseeing its implementation to the [Head of the HR Department 
                  <bold>OR</bold>
                   [POSITION]]. Suggestions for changes to this policy should be reported to the [Head of the HR Department 
                  <bold>OR</bold>
                   [POSITION]].
                </paratext>
              </para>
            </subclause1>
            <subclause1 id="a280786">
              <identifier>3.2</identifier>
              <para>
                <paratext>
                  You should refer any questions you may have about the day-to-day application of this policy to [your line manager 
                  <bold>OR</bold>
                   the HR Department] in the first instance.
                </paratext>
              </para>
            </subclause1>
            <subclause1 id="a532555">
              <identifier>3.3</identifier>
              <para>
                <paratext>
                  This policy is reviewed annually by the [Head of the HR Department 
                  <bold>OR</bold>
                   [POSITION]] [in consultation with [NAME OF UNION, WORKS COUNCIL OR STAFF ASSOCIATION]].
                </paratext>
              </para>
              <drafting.note id="a922778" jurisdiction="">
                <head align="left" preservecase="true">
                  <headtext>Reviewing the policy</headtext>
                </head>
                <division id="a000010" level="1">
                  <para>
                    <paratext>
                      The Equality and Human Rights Commission (EHRC) recommends that an employer reviews certain policies that support its equal opportunities policy at least annually (
                      <link href="https://www.equalityhumanrights.com/en/publication-download/employment-statutory-code-practice" style="ACTLinkURL">
                        <ital>EHRC: Employment: Statutory Code of Practice</ital>
                      </link>
                      , 
                      <ital>paragraph 18.33</ital>
                      ).  These include any employee assistance schemes offering emotional support.
                    </paratext>
                  </para>
                  <para>
                    <paratext>
                      For information on staff involvement in the review, see 
                      <internal.reference refid="a909917">Drafting note, Staff involvement (optional paragraph)</internal.reference>
                      .
                    </paratext>
                  </para>
                </division>
              </drafting.note>
            </subclause1>
          </clause>
          <clause id="a417063">
            <identifier>4.</identifier>
            <head align="left" preservecase="true">
              <headtext>What is menopause?</headtext>
            </head>
            <subclause1 id="a983002">
              <identifier>4.1</identifier>
              <para>
                <paratext>According to the NHS, menopause occurs when periods have stopped for over 12 months due to lower hormone levels.</paratext>
              </para>
            </subclause1>
            <subclause1 id="a948846">
              <identifier>4.2</identifier>
              <para>
                <paratext>Most women will experience menopause at some point during their life. Menopause can also impact people who may not identify as female, such as trans and non-binary people.</paratext>
              </para>
              <drafting.note id="a413763" jurisdiction="">
                <head align="left" preservecase="true">
                  <headtext>Who experiences menopause?</headtext>
                </head>
                <division id="a000011" level="1">
                  <para>
                    <paratext>
                      Menopause is related to the menstrual cycle. Therefore, anyone with a menstrual cycle may experience menopause. This includes women but may also include people who do not identify as women, including trans people and non-binary people. For further information, see 
                      <link anchor="a393762" href="w-038-7692" style="ACTLinkPLCtoPLC">
                        <ital>Practice note, Menopause and employment law: Who experiences menopause?</ital>
                      </link>
                      .
                    </paratext>
                  </para>
                </division>
              </drafting.note>
            </subclause1>
            <subclause1 id="a908687">
              <identifier>4.3</identifier>
              <para>
                <paratext>Most of those who experience menopause will do so between the ages of 45 and 55. However, some start experiencing symptoms much earlier. Often, symptoms last between four to eight years, but they can continue for longer.</paratext>
              </para>
            </subclause1>
            <subclause1 id="a565450">
              <identifier>4.4</identifier>
              <para>
                <paratext>Symptoms can be psychological (such as anxiety, mood swings and problems with memory and concentration) or physical (such as hot flushes, sleep disturbance and headaches).</paratext>
              </para>
            </subclause1>
            <subclause1 id="a516181">
              <identifier>4.5</identifier>
              <para>
                <paratext>The majority of those going through menopause will experience some symptoms, although everyone is different and symptoms can fluctuate. Symptoms can vary and, in some cases, may be very severe. Different people may experience symptoms in different combinations which can change with time.</paratext>
              </para>
            </subclause1>
            <subclause1 id="a162772">
              <identifier>4.6</identifier>
              <para>
                <paratext>Menopause is preceded by perimenopause, during which periods continue but the body prepares itself for menopause. Perimenopause can also last several years and can involve similar symptoms to menopause itself. For the purpose of this policy, any reference to menopause includes perimenopause.</paratext>
              </para>
            </subclause1>
          </clause>
          <clause id="a497439">
            <identifier>5.</identifier>
            <head align="left" preservecase="true">
              <headtext>Open conversations</headtext>
            </head>
            <subclause1 id="a656314">
              <identifier>5.1</identifier>
              <para>
                <paratext>Menopause is not just an issue for women. All staff should be aware of menopause so that they can support those experiencing it or otherwise affected by it.</paratext>
              </para>
              <drafting.note id="a637955" jurisdiction="">
                <head align="left" preservecase="true">
                  <headtext>Awareness</headtext>
                </head>
                <division id="a000012" level="1">
                  <para>
                    <paratext>
                      Given the discrimination risks outlined above (see 
                      <internal.reference refid="a688736">Drafting note, Legal issues</internal.reference>
                      ), an employer should consider including information about menopause in any workplace equal opportunities training, or indeed offering staff training which specifically deals with menopause. (The latter may be particularly useful for any line manager or member of HR who will be involved in discussing and dealing with issues relating to menopause with other employees.) For further information, see 
                      <link anchor="a415045" href="w-038-7692" style="ACTLinkPLCtoPLC">
                        <ital>Practice note, Menopause and employment law: Training staff on menopause</ital>
                      </link>
                      .
                    </paratext>
                  </para>
                </division>
              </drafting.note>
            </subclause1>
            <subclause1 id="a936274">
              <identifier>5.2</identifier>
              <para>
                <paratext>We encourage an environment in which colleagues can have open conversations about menopause. We expect all staff to be supportive of colleagues who may be affected by menopause in the workplace.</paratext>
              </para>
            </subclause1>
            <subclause1 id="a953612">
              <identifier>5.3</identifier>
              <para>
                <paratext>
                  Anyone affected by menopause should feel confident to talk to [their line manager 
                  <bold>OR</bold>
                   the HR Department] about their symptoms and the support they may need to reduce the difficulties menopause can cause them at work.
                </paratext>
              </para>
              <drafting.note id="a297149" jurisdiction="">
                <head align="left" preservecase="true">
                  <headtext>Contact point</headtext>
                </head>
                <division id="a000013" level="1">
                  <para>
                    <paratext>
                      One of the observations made by the government in the 
                      <link href="https://www.gov.uk/government/publications/menopause-transition-effects-on-womens-economic-participation" style="ACTLinkURL">
                        <ital>Menopause transition report</ital>
                      </link>
                       is that women experiencing menopause have been reluctant to discuss menopause-related issues directly with line managers, especially where line managers are male. It may therefore be sensible for an employer to specify that HR is a second contact point.
                    </paratext>
                  </para>
                  <para>
                    <paratext>
                      In 
                      <link href="https://www.acas.org.uk/index.aspx?articleid=6752" style="ACTLinkURL">
                        <ital>Menopause at work</ital>
                      </link>
                      , Acas suggests that an employer may wish to consider appointing a workplace menopause champion. Where a menopause champion is appointed, they may also be named as an alternative contact point (see 
                      <link anchor="a678211" href="w-038-7692" style="ACTLinkPLCtoPLC">
                        <ital>Practice note, Menopause and employment law: Appointing a menopause champion</ital>
                      </link>
                      ).
                    </paratext>
                  </para>
                </division>
              </drafting.note>
            </subclause1>
            <subclause1 id="a649819">
              <identifier>5.4</identifier>
              <para>
                <paratext>Line managers and the HR Department should be ready to have open conversations with staff about menopause and what support is available. These conversations should be treated sensitively and any information provided should be handled confidentially and in accordance with our Data Protection Policy.</paratext>
              </para>
              <drafting.note id="a650313" jurisdiction="">
                <head align="left" preservecase="true">
                  <headtext>Open conversations</headtext>
                </head>
                <division id="a000014" level="1">
                  <para>
                    <paratext>
                      Although line managers should be ready and able to discuss issues related to menopause with individuals, the manager must leave it to the individual to disclose these issues. The manager must not ask individuals if they want to talk about menopause or suggest they might be experiencing symptoms, and should respect an individual's wish for privacy. For further information, see 
                      <link anchor="a542888" href="w-038-7692" style="ACTLinkPLCtoPLC">
                        <ital>Practice note, Menopause and employment law: Encouraging open conversations</ital>
                      </link>
                      .
                    </paratext>
                  </para>
                </division>
              </drafting.note>
            </subclause1>
          </clause>
          <clause id="a741179">
            <identifier>6.</identifier>
            <head align="left" preservecase="true">
              <headtext>Risk assessments</headtext>
            </head>
            <drafting.note id="a186170" jurisdiction="">
              <head align="left" preservecase="true">
                <headtext>Risk assessments</headtext>
              </head>
              <division id="a000015" level="1">
                <para>
                  <paratext>
                    An employer has a legal duty to carry out a suitable and sufficient assessment of the risks to the health and safety of employees in the workplace (
                    <link href="0-509-0665" style="ACTLinkPLCtoPLC">
                      <ital>regulation 3</ital>
                    </link>
                    , 
                    <ital>Management of Health and Safety at Work Regulations (SI 1999/3242)</ital>
                    ). Risk assessments should consider the specific needs of those experiencing menopause and ensure that the working environment will not worsen their symptoms.
                  </paratext>
                </para>
              </division>
            </drafting.note>
          </clause>
          <clause id="a120295" numbering="none">
            <para>
              <paratext>We are committed to ensuring the health and safety of all our staff and will consider any aspects of the working environment that may worsen menopausal symptoms. This may include identifying and addressing specific risks to the health and well-being of those experiencing menopause.</paratext>
            </para>
          </clause>
          <clause id="a323344">
            <identifier>7.</identifier>
            <head align="left" preservecase="true">
              <headtext>Support and adjustments</headtext>
            </head>
            <drafting.note id="a498524" jurisdiction="">
              <head align="left" preservecase="true">
                <headtext>Support and adjustments</headtext>
              </head>
              <division id="a000016" level="1">
                <para>
                  <paratext>
                    In severe cases, it is possible that menopause may amount to a disability under 
                    <link href="2-508-5960" style="ACTLinkPLCtoPLC">
                      <ital>section 6(1)</ital>
                    </link>
                     of the EqA 2010. In these circumstances, an employer is under a duty to make reasonable adjustments (see 
                    <link anchor="a394659" href="w-038-7692" style="ACTLinkPLCtoPLC">
                      <ital>Practice note, Menopause and employment law: Menopause and disability discrimination</ital>
                    </link>
                    ).
                  </paratext>
                </para>
                <para>
                  <paratext>
                    However, even where menopause does not amount to a disability, an employer is still under a duty to assess and address any workplace risks for those experiencing menopause (see 
                    <internal.reference refid="a741179">paragraph 6</internal.reference>
                    ).
                  </paratext>
                </para>
                <para>
                  <paratext>An employer should explore the possibility of making an adjustment to working conditions where an individual believes that they may benefit from it. It may be possible for the employer to make simple changes to the workplace, such as the provision of a desk fan, to alleviate any discomfort and lessen the risk that symptoms will worsen.</paratext>
                </para>
                <para>
                  <paratext>An individual who is struggling with their symptoms may request adjustments which are more difficult to accommodate. An employer should consider each request on a case-by-case basis. In these circumstances, it may be necessary for the employer to consider taking medical advice on the individual's condition and to direct the individual to other relevant policies (for example, the sickness absence policy or flexible working policy).</paratext>
                </para>
                <para>
                  <paratext>
                    For further information, see 
                    <link anchor="a791485" href="w-038-7692" style="ACTLinkPLCtoPLC">
                      <ital>Practice note, Menopause and employment law: Making health and safety adjustments for menopause</ital>
                    </link>
                    .
                  </paratext>
                </para>
              </division>
            </drafting.note>
            <subclause1 id="a695435">
              <identifier>7.1</identifier>
              <para>
                <paratext>While many who experience menopause are able to carry on their working lives as normal, we recognise that others may benefit from adjustments to their working conditions to mitigate the impact of menopause symptoms on their work.</paratext>
              </para>
            </subclause1>
            <subclause1 id="a890126">
              <identifier>7.2</identifier>
              <para>
                <paratext>If you believe that you would benefit from adjustments or other support, you should speak to your line manager in the first instance. If you feel unable to do so, you should contact the HR Department.</paratext>
              </para>
            </subclause1>
            <subclause1 id="a448658">
              <identifier>7.3</identifier>
              <para>
                <paratext>Physical adjustments could include temperature control, provision of electric fans or access to rest facilities. Depending on individual and business needs, adjustments such as flexible working may be considered. We may also consider more frequent rest breaks or changes to work allocation. These are examples only and not an exhaustive list.</paratext>
              </para>
            </subclause1>
            <subclause1 id="a299291">
              <identifier>7.4</identifier>
              <para>
                <paratext>We may refer you to [either or both our Occupational Health Department or] a doctor nominated by us or seek medical advice from your GP to better understand any adjustments and other support that may help alleviate symptoms affecting you at work. [Any request for a medical report or examination will be dealt with as set out in our Sickness Absence Policy.]</paratext>
              </para>
              <drafting.note id="a697771" jurisdiction="">
                <head align="left" preservecase="true">
                  <headtext>Medical reports</headtext>
                </head>
                <division id="a000017" level="1">
                  <para>
                    <paratext>
                      The steps an employer must take when requesting a medical report (whether from a GP, a specialist consultant, a company doctor or an occupational health specialist) and the Access to Medical Reports Act 1988 and data protection legislation are considered in 
                      <link href="1-200-4010" style="ACTLinkPLCtoPLC">
                        <ital>Practice note, Obtaining a medical report on an employee</ital>
                      </link>
                      .
                    </paratext>
                  </para>
                </division>
              </drafting.note>
            </subclause1>
            <subclause1 condition="optional" id="a895369">
              <identifier>7.5</identifier>
              <para>
                <paratext>If you need additional support, you also have access to our confidential employee support helpline [DETAILS OF HELPLINE].</paratext>
              </para>
              <drafting.note id="a861702" jurisdiction="">
                <head align="left" preservecase="true">
                  <headtext>Employee support helpline (optional paragraph)</headtext>
                </head>
                <division id="a000018" level="1">
                  <para>
                    <paratext>Many employers provide staff with access to a confidential support helpline. If a helpline is available, it may be helpful to include reference to it here as a reminder that alternative support is available for staff who do not feel comfortable discussing personal matters directly with their line manager or HR.</paratext>
                  </para>
                </division>
              </drafting.note>
            </subclause1>
          </clause>
        </operative>
      </body>
      <rev.history>
        <rev.item>
          <rev.title>General review (June 2023)</rev.title>
          <rev.date>20230620</rev.date>
          <rev.author>PL Employment</rev.author>
          <rev.body>
            <division id="a000001" level="1">
              <para>
                <paratext>
                  We have updated the drafting notes to this policy as we have created a new practice note which covers the topic in more depth. For more information about workplace issues connected to the menopause, see 
                  <link href="w-038-7692" style="ACTLinkPLCtoPLC">
                    <ital>Practice note, Menopause and employment law</ital>
                  </link>
                  . We have also updated 
                  <internal.reference refid="a417063">paragraph 4</internal.reference>
                   to provide a clearer explanation of the menopause.
                </paratext>
              </para>
            </division>
          </rev.body>
        </rev.item>
        <rev.item>
          <rev.title>Government response to WEC report (January 2023)</rev.title>
          <rev.date>20230127</rev.date>
          <rev.author>PL Employment</rev.author>
          <rev.body>
            <division id="a000002" level="1">
              <para>
                <paratext>
                  We have updated 
                  <internal.reference refid="a166165">Drafting note, About this document</internal.reference>
                   to refer to the government's response to the WEC report, 
                  <ital>Menopause and the workplace.</ital>
                </paratext>
              </para>
            </division>
          </rev.body>
        </rev.item>
        <rev.item>
          <rev.title>Funding announced for organisations supporting women in the workplace undergoing the menopause (January 2023)</rev.title>
          <rev.date>20230110</rev.date>
          <rev.author>PL Employment</rev.author>
          <rev.body>
            <division id="a000003" level="1">
              <para>
                <paratext>
                  We have updated the 
                  <internal.reference refid="a166165">Drafting note, About this document</internal.reference>
                   to reflect the government's announcement of funding for organisations supporting women in the workplace undergoing the menopause.
                </paratext>
              </para>
            </division>
          </rev.body>
        </rev.item>
        <rev.item>
          <rev.title>APPG on Menopause: concluding report (December 2022)</rev.title>
          <rev.date>20221214</rev.date>
          <rev.author>PL Employment</rev.author>
          <rev.body>
            <division id="a000004" level="1">
              <para>
                <paratext>
                  We have updated 
                  <internal.reference refid="a166165">Drafting note, About this document</internal.reference>
                   to refer to the publication of the concluding report of the All-Party Parliamentary Group on Menopause.
                </paratext>
              </para>
            </division>
          </rev.body>
        </rev.item>
        <rev.item>
          <rev.title>WEC and government reports and publication of First Women's Health Strategy for England (September 2022)</rev.title>
          <rev.date>20220919</rev.date>
          <rev.author>PL Employment</rev.author>
          <rev.body>
            <division id="a000005" level="1">
              <para>
                <paratext>
                  We have updated 
                  <internal.reference refid="a166165">Drafting note, About this document</internal.reference>
                   to refer to the WEC report 
                  <ital>Menopause and the workplace</ital>
                  , the government's response to the independent report, Menopause and the workplace: how to enable fulfilling working lives, and the First Women's Health Strategy for England published on 20 July 2022
                </paratext>
              </para>
            </division>
          </rev.body>
        </rev.item>
        <rev.item>
          <rev.title>Support during the menopause (September 2022)</rev.title>
          <rev.date>20220914</rev.date>
          <rev.author>PL Employment</rev.author>
          <rev.body>
            <division id="a000006" level="1">
              <para>
                <paratext>
                  We have updated 
                  <internal.reference refid="a166165">Drafting note, About this document</internal.reference>
                   to refer to a report published by Randstad.
                </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8AB39E1-323A-450E-A350-72252C3B09E4}">
  <ds:schemaRefs>
    <ds:schemaRef ds:uri="http://www.w3.org/2001/XMLSchema"/>
  </ds:schemaRefs>
</ds:datastoreItem>
</file>

<file path=customXml/itemProps2.xml><?xml version="1.0" encoding="utf-8"?>
<ds:datastoreItem xmlns:ds="http://schemas.openxmlformats.org/officeDocument/2006/customXml" ds:itemID="{4A784E28-5EE7-4230-AA8F-A2C01F17FA9C}">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21C9DBD9-3125-4C5A-A7E8-9E51CDBF05AD}">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Haider, Zahrah</dc:creator>
  <cp:lastModifiedBy>Chris Parkinson</cp:lastModifiedBy>
  <cp:revision>2</cp:revision>
  <dcterms:created xsi:type="dcterms:W3CDTF">2023-11-20T15:28:00Z</dcterms:created>
  <dcterms:modified xsi:type="dcterms:W3CDTF">2023-11-20T15:28:00Z</dcterms:modified>
</cp:coreProperties>
</file>